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12" w:rsidRDefault="00AB3373">
      <w:pPr>
        <w:pStyle w:val="a3"/>
        <w:spacing w:line="360" w:lineRule="auto"/>
        <w:jc w:val="center"/>
      </w:pPr>
      <w:r>
        <w:rPr>
          <w:sz w:val="28"/>
          <w:szCs w:val="28"/>
        </w:rPr>
        <w:t xml:space="preserve">Информация </w:t>
      </w:r>
    </w:p>
    <w:p w:rsidR="00335712" w:rsidRDefault="00AB3373">
      <w:pPr>
        <w:pStyle w:val="a3"/>
        <w:spacing w:line="360" w:lineRule="auto"/>
        <w:jc w:val="center"/>
      </w:pPr>
      <w:r>
        <w:rPr>
          <w:sz w:val="28"/>
          <w:szCs w:val="28"/>
        </w:rPr>
        <w:t xml:space="preserve">о результатах деятельности департамента культуры и туризма </w:t>
      </w:r>
    </w:p>
    <w:p w:rsidR="00335712" w:rsidRDefault="00AB3373">
      <w:pPr>
        <w:pStyle w:val="a3"/>
        <w:spacing w:line="360" w:lineRule="auto"/>
        <w:jc w:val="center"/>
      </w:pPr>
      <w:r>
        <w:rPr>
          <w:sz w:val="28"/>
          <w:szCs w:val="28"/>
        </w:rPr>
        <w:t>администрации города Липецка в 2017 году.</w:t>
      </w:r>
    </w:p>
    <w:p w:rsidR="00335712" w:rsidRDefault="00335712">
      <w:pPr>
        <w:pStyle w:val="a3"/>
        <w:spacing w:line="360" w:lineRule="auto"/>
        <w:jc w:val="both"/>
      </w:pPr>
    </w:p>
    <w:p w:rsidR="00335712" w:rsidRDefault="00AB3373">
      <w:pPr>
        <w:pStyle w:val="a3"/>
        <w:spacing w:line="276" w:lineRule="auto"/>
        <w:jc w:val="both"/>
      </w:pPr>
      <w:r>
        <w:rPr>
          <w:sz w:val="28"/>
          <w:szCs w:val="28"/>
        </w:rPr>
        <w:t xml:space="preserve">        В </w:t>
      </w:r>
      <w:r w:rsidRPr="00AB3373">
        <w:rPr>
          <w:sz w:val="28"/>
          <w:szCs w:val="28"/>
        </w:rPr>
        <w:t>2017</w:t>
      </w:r>
      <w:r>
        <w:rPr>
          <w:sz w:val="28"/>
          <w:szCs w:val="28"/>
        </w:rPr>
        <w:t xml:space="preserve"> году Департаментом культуры и туризма администрации города  Липецка была продолжена работа по выполнению майских Указов Президента РФ, а также достижению целей поставленных в Стратегии государственной культурной </w:t>
      </w:r>
      <w:proofErr w:type="gramStart"/>
      <w:r>
        <w:rPr>
          <w:sz w:val="28"/>
          <w:szCs w:val="28"/>
        </w:rPr>
        <w:t>политики на период</w:t>
      </w:r>
      <w:proofErr w:type="gramEnd"/>
      <w:r>
        <w:rPr>
          <w:sz w:val="28"/>
          <w:szCs w:val="28"/>
        </w:rPr>
        <w:t xml:space="preserve"> до 2030 года и Стратегии социально-экономического развития города Липецка до 2035 года. </w:t>
      </w:r>
    </w:p>
    <w:p w:rsidR="00335712" w:rsidRDefault="00AB3373">
      <w:pPr>
        <w:pStyle w:val="a3"/>
        <w:spacing w:line="276" w:lineRule="auto"/>
        <w:jc w:val="both"/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Основным инструментом реализации государственной политики в сфере культуры и искусства в городе Липецке, обеспечивающей необходимые условия для реализации конституционных прав граждан на свободу творчества, участие в культурной жизни,  пользование учреждениями культуры и доступ к культурным ценностям  является муниципальная программа города Липецка «Развитие культуры и туризма в городе Липецке на 2017-2022 годы, а также муниципальная программа «Развитие образования города Липецка на</w:t>
      </w:r>
      <w:proofErr w:type="gramEnd"/>
      <w:r>
        <w:rPr>
          <w:sz w:val="28"/>
          <w:szCs w:val="28"/>
        </w:rPr>
        <w:t xml:space="preserve"> 2017-2022 годы». </w:t>
      </w:r>
    </w:p>
    <w:p w:rsidR="00335712" w:rsidRDefault="00335712">
      <w:pPr>
        <w:pStyle w:val="a3"/>
        <w:spacing w:line="276" w:lineRule="auto"/>
        <w:jc w:val="both"/>
      </w:pPr>
    </w:p>
    <w:p w:rsidR="00335712" w:rsidRDefault="00AB3373">
      <w:pPr>
        <w:pStyle w:val="a3"/>
        <w:spacing w:line="360" w:lineRule="auto"/>
        <w:jc w:val="center"/>
      </w:pPr>
      <w:r>
        <w:rPr>
          <w:b/>
          <w:sz w:val="28"/>
          <w:szCs w:val="28"/>
        </w:rPr>
        <w:t>Источники и объемы финансирования</w:t>
      </w:r>
    </w:p>
    <w:p w:rsidR="00335712" w:rsidRDefault="00335712">
      <w:pPr>
        <w:pStyle w:val="a3"/>
      </w:pPr>
    </w:p>
    <w:tbl>
      <w:tblPr>
        <w:tblW w:w="0" w:type="auto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2378"/>
        <w:gridCol w:w="1894"/>
        <w:gridCol w:w="1740"/>
        <w:gridCol w:w="2175"/>
        <w:gridCol w:w="1368"/>
      </w:tblGrid>
      <w:tr w:rsidR="00335712">
        <w:trPr>
          <w:cantSplit/>
          <w:trHeight w:val="418"/>
        </w:trPr>
        <w:tc>
          <w:tcPr>
            <w:tcW w:w="23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71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/>
              </w:rPr>
              <w:t>Объем финансирования (в тыс. руб.)</w:t>
            </w:r>
          </w:p>
        </w:tc>
      </w:tr>
      <w:tr w:rsidR="00335712">
        <w:tc>
          <w:tcPr>
            <w:tcW w:w="23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335712">
            <w:pPr>
              <w:pStyle w:val="a3"/>
              <w:jc w:val="center"/>
            </w:pP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/>
                <w:sz w:val="20"/>
                <w:szCs w:val="20"/>
              </w:rPr>
              <w:t>2015 г.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/>
                <w:sz w:val="20"/>
                <w:szCs w:val="20"/>
              </w:rPr>
              <w:t>2016 г.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/>
                <w:sz w:val="20"/>
                <w:szCs w:val="20"/>
              </w:rPr>
              <w:t>2017 г.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sz w:val="20"/>
                <w:szCs w:val="20"/>
              </w:rPr>
              <w:t>Динамика роста к 2016 году</w:t>
            </w:r>
          </w:p>
        </w:tc>
      </w:tr>
      <w:tr w:rsidR="00335712">
        <w:trPr>
          <w:trHeight w:val="315"/>
        </w:trPr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rPr>
                <w:b/>
                <w:sz w:val="20"/>
                <w:szCs w:val="20"/>
              </w:rPr>
              <w:t>Городской бюджет</w:t>
            </w: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sz w:val="20"/>
                <w:szCs w:val="20"/>
              </w:rPr>
              <w:t>453964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sz w:val="20"/>
                <w:szCs w:val="20"/>
              </w:rPr>
              <w:t>491295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Pr="00D337BB" w:rsidRDefault="00D337BB">
            <w:pPr>
              <w:pStyle w:val="a3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525289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D337BB">
            <w:pPr>
              <w:pStyle w:val="a3"/>
              <w:jc w:val="center"/>
            </w:pPr>
            <w:bookmarkStart w:id="0" w:name="__DdeLink__1157_1242213959"/>
            <w:bookmarkEnd w:id="0"/>
            <w:r>
              <w:rPr>
                <w:bCs/>
                <w:lang w:eastAsia="ru-RU"/>
              </w:rPr>
              <w:t>+</w:t>
            </w:r>
            <w:r>
              <w:rPr>
                <w:bCs/>
                <w:lang w:val="en-US" w:eastAsia="ru-RU"/>
              </w:rPr>
              <w:t>7</w:t>
            </w:r>
            <w:r w:rsidR="00AB3373">
              <w:rPr>
                <w:bCs/>
                <w:lang w:eastAsia="ru-RU"/>
              </w:rPr>
              <w:t>%</w:t>
            </w:r>
          </w:p>
        </w:tc>
      </w:tr>
      <w:tr w:rsidR="00335712">
        <w:trPr>
          <w:trHeight w:val="273"/>
        </w:trPr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sz w:val="20"/>
                <w:szCs w:val="20"/>
              </w:rPr>
              <w:t>1685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Pr="00D337BB" w:rsidRDefault="00D337BB">
            <w:pPr>
              <w:pStyle w:val="a3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756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D337BB">
            <w:pPr>
              <w:pStyle w:val="a3"/>
              <w:jc w:val="center"/>
            </w:pPr>
            <w:r>
              <w:rPr>
                <w:bCs/>
                <w:lang w:eastAsia="ru-RU"/>
              </w:rPr>
              <w:t>+</w:t>
            </w:r>
            <w:r>
              <w:rPr>
                <w:bCs/>
                <w:lang w:val="en-US" w:eastAsia="ru-RU"/>
              </w:rPr>
              <w:t>80</w:t>
            </w:r>
            <w:r>
              <w:rPr>
                <w:bCs/>
                <w:lang w:eastAsia="ru-RU"/>
              </w:rPr>
              <w:t>%</w:t>
            </w:r>
          </w:p>
        </w:tc>
      </w:tr>
      <w:tr w:rsidR="00335712">
        <w:trPr>
          <w:trHeight w:val="264"/>
        </w:trPr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D337BB">
            <w:pPr>
              <w:pStyle w:val="a3"/>
              <w:jc w:val="center"/>
            </w:pPr>
            <w:r>
              <w:rPr>
                <w:bCs/>
                <w:lang w:eastAsia="ru-RU"/>
              </w:rPr>
              <w:t>+</w:t>
            </w:r>
            <w:r>
              <w:rPr>
                <w:bCs/>
                <w:lang w:val="en-US" w:eastAsia="ru-RU"/>
              </w:rPr>
              <w:t>710</w:t>
            </w:r>
            <w:r>
              <w:rPr>
                <w:bCs/>
                <w:lang w:eastAsia="ru-RU"/>
              </w:rPr>
              <w:t>%</w:t>
            </w:r>
          </w:p>
        </w:tc>
      </w:tr>
      <w:tr w:rsidR="00335712">
        <w:trPr>
          <w:trHeight w:val="281"/>
        </w:trPr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rPr>
                <w:b/>
                <w:sz w:val="20"/>
                <w:szCs w:val="20"/>
              </w:rPr>
              <w:t>Внебюдже6тные средства</w:t>
            </w: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sz w:val="20"/>
                <w:szCs w:val="20"/>
              </w:rPr>
              <w:t>153198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sz w:val="20"/>
                <w:szCs w:val="20"/>
              </w:rPr>
              <w:t>154200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sz w:val="20"/>
                <w:szCs w:val="20"/>
              </w:rPr>
              <w:t>169089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Cs/>
                <w:lang w:eastAsia="ru-RU"/>
              </w:rPr>
              <w:t>+</w:t>
            </w:r>
            <w:r>
              <w:rPr>
                <w:bCs/>
                <w:lang w:val="en-US" w:eastAsia="ru-RU"/>
              </w:rPr>
              <w:t>10</w:t>
            </w:r>
            <w:r>
              <w:rPr>
                <w:bCs/>
                <w:lang w:eastAsia="ru-RU"/>
              </w:rPr>
              <w:t>%</w:t>
            </w:r>
          </w:p>
        </w:tc>
      </w:tr>
      <w:tr w:rsidR="00335712">
        <w:trPr>
          <w:trHeight w:val="400"/>
        </w:trPr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sz w:val="20"/>
                <w:szCs w:val="20"/>
              </w:rPr>
              <w:t>608909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sz w:val="20"/>
                <w:szCs w:val="20"/>
              </w:rPr>
              <w:t>652077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Pr="00D337BB" w:rsidRDefault="00D337BB">
            <w:pPr>
              <w:pStyle w:val="a3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696361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Pr="00D337BB" w:rsidRDefault="00D337BB">
            <w:pPr>
              <w:pStyle w:val="a3"/>
              <w:jc w:val="center"/>
              <w:rPr>
                <w:lang w:val="en-US"/>
              </w:rPr>
            </w:pPr>
            <w:r>
              <w:rPr>
                <w:bCs/>
                <w:lang w:eastAsia="ru-RU"/>
              </w:rPr>
              <w:t>+</w:t>
            </w:r>
            <w:r>
              <w:rPr>
                <w:bCs/>
                <w:lang w:val="en-US" w:eastAsia="ru-RU"/>
              </w:rPr>
              <w:t>7</w:t>
            </w:r>
            <w:r>
              <w:rPr>
                <w:bCs/>
                <w:lang w:eastAsia="ru-RU"/>
              </w:rPr>
              <w:t>%</w:t>
            </w:r>
          </w:p>
        </w:tc>
      </w:tr>
    </w:tbl>
    <w:p w:rsidR="00335712" w:rsidRDefault="00335712">
      <w:pPr>
        <w:pStyle w:val="a3"/>
      </w:pPr>
    </w:p>
    <w:p w:rsidR="00335712" w:rsidRDefault="00AB3373">
      <w:pPr>
        <w:pStyle w:val="a3"/>
        <w:jc w:val="both"/>
      </w:pPr>
      <w:r>
        <w:rPr>
          <w:sz w:val="28"/>
          <w:szCs w:val="28"/>
        </w:rPr>
        <w:t xml:space="preserve">         Наряду с увеличением бюджетного финансирования в 2017 году вырос  на 15 млн. руб. объем внебюджетных средств, что составляет 110% к уровню прошлого года и более чем на 1 млн. руб. объем привлеченных из вышестоящих бюджетов.  Кроме того,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по результатам конкурсного отбора Фонда Президентских грантов победителем стал проект «Липецк событийный». Поддержка в размере 2 310,0 тыс. руб. направлена на проведение событийных мероприятий города Липецка в 2017 и 2018 гг. Липецким драматическим театром получен Грант Министерства культуры РФ в размере 1 500,0 тыс. руб. на реализацию новых проектов и постановок.</w:t>
      </w:r>
    </w:p>
    <w:p w:rsidR="00335712" w:rsidRDefault="00AB3373">
      <w:pPr>
        <w:pStyle w:val="a3"/>
        <w:jc w:val="both"/>
      </w:pPr>
      <w:r>
        <w:rPr>
          <w:sz w:val="28"/>
          <w:szCs w:val="28"/>
        </w:rPr>
        <w:t xml:space="preserve">         Во исполнение Указа Президента РФ от 07.05.2012 года № 597 «О мероприятиях по реализации государственной социальной политики»  и в  </w:t>
      </w:r>
      <w:r>
        <w:rPr>
          <w:sz w:val="28"/>
          <w:szCs w:val="28"/>
        </w:rPr>
        <w:lastRenderedPageBreak/>
        <w:t>соответствии с нормативами «дорожной карты», в 2017 средняя заработная плата составила:</w:t>
      </w:r>
    </w:p>
    <w:p w:rsidR="00335712" w:rsidRDefault="00AB3373">
      <w:pPr>
        <w:pStyle w:val="a3"/>
        <w:jc w:val="both"/>
      </w:pPr>
      <w:r>
        <w:rPr>
          <w:sz w:val="28"/>
          <w:szCs w:val="28"/>
        </w:rPr>
        <w:t>- педагогических работников  - 25 310 руб.;</w:t>
      </w:r>
    </w:p>
    <w:p w:rsidR="00335712" w:rsidRDefault="00AB3373">
      <w:pPr>
        <w:pStyle w:val="a3"/>
        <w:jc w:val="both"/>
      </w:pPr>
      <w:r>
        <w:rPr>
          <w:sz w:val="28"/>
          <w:szCs w:val="28"/>
        </w:rPr>
        <w:t xml:space="preserve">- основных  специалистов в сфере культуры - 23 273 руб.   </w:t>
      </w:r>
    </w:p>
    <w:p w:rsidR="00335712" w:rsidRDefault="00AB3373">
      <w:pPr>
        <w:pStyle w:val="a3"/>
        <w:jc w:val="both"/>
      </w:pPr>
      <w:r>
        <w:rPr>
          <w:sz w:val="28"/>
          <w:szCs w:val="28"/>
        </w:rPr>
        <w:t xml:space="preserve">   </w:t>
      </w:r>
    </w:p>
    <w:p w:rsidR="00335712" w:rsidRDefault="00AB3373">
      <w:pPr>
        <w:pStyle w:val="a3"/>
        <w:jc w:val="both"/>
      </w:pPr>
      <w:r>
        <w:rPr>
          <w:sz w:val="28"/>
          <w:szCs w:val="28"/>
        </w:rPr>
        <w:t xml:space="preserve">          В 2017 году произошли изменения в самом департаменте. Был структурирован коллектив сотрудников. Данное преобразование позволило повысить качество и результативность рабочего процесса, улучшило взаимодействие не только внутри коллектива, но и с другими структурными подразделениями администрации. Утверждено новое штатное расписание и создано 4 отдела один из которых – отдел туризма, образованный путем упразднения управления туризма и массовых коммуникаций администрации города Липецка. </w:t>
      </w:r>
    </w:p>
    <w:p w:rsidR="00335712" w:rsidRDefault="00AB3373">
      <w:pPr>
        <w:pStyle w:val="a3"/>
        <w:jc w:val="both"/>
      </w:pPr>
      <w:r>
        <w:rPr>
          <w:sz w:val="28"/>
          <w:szCs w:val="28"/>
        </w:rPr>
        <w:t xml:space="preserve">    В августе 2017 года департамент культуры был переименован в департамент культуры и туризма администрации города Липецка. </w:t>
      </w:r>
    </w:p>
    <w:p w:rsidR="00335712" w:rsidRDefault="00AB3373">
      <w:pPr>
        <w:pStyle w:val="a3"/>
        <w:jc w:val="both"/>
      </w:pPr>
      <w:r>
        <w:rPr>
          <w:sz w:val="28"/>
          <w:szCs w:val="28"/>
        </w:rPr>
        <w:t xml:space="preserve">          С целью оптимизации управления, консолидации творческого процесса  в  сентябре 2017 года к МУ «Липецкий Дом музыки» путем реорганизации были присоединены профессиональные коллективы: «Липецкий джазовый оркестр», «Липецкий камерный хор», «Липецкий духовой оркестр», «Липецкий ансамбль народной песни «</w:t>
      </w:r>
      <w:proofErr w:type="spellStart"/>
      <w:r>
        <w:rPr>
          <w:sz w:val="28"/>
          <w:szCs w:val="28"/>
        </w:rPr>
        <w:t>Зень</w:t>
      </w:r>
      <w:proofErr w:type="spellEnd"/>
      <w:r>
        <w:rPr>
          <w:sz w:val="28"/>
          <w:szCs w:val="28"/>
        </w:rPr>
        <w:t xml:space="preserve">» им. В. Владимировой». </w:t>
      </w:r>
    </w:p>
    <w:p w:rsidR="00335712" w:rsidRDefault="00AB3373">
      <w:pPr>
        <w:pStyle w:val="a3"/>
        <w:ind w:firstLine="708"/>
        <w:jc w:val="both"/>
      </w:pPr>
      <w:r>
        <w:rPr>
          <w:sz w:val="28"/>
          <w:szCs w:val="28"/>
        </w:rPr>
        <w:t xml:space="preserve">Объединение профессиональных творческих коллективов  дало положительные результаты - централизация творческих сил города, выработка единого творческого направления, постановка многоплановых программ с участием нескольких творческих коллективов, как следствие, увеличилось количество посетителей МУ «Липецкий Дом музыки» - 72 998 человек (в 2016 году – 45 280 человек). </w:t>
      </w:r>
    </w:p>
    <w:p w:rsidR="00335712" w:rsidRDefault="00AB3373">
      <w:pPr>
        <w:pStyle w:val="a3"/>
        <w:ind w:firstLine="708"/>
        <w:jc w:val="both"/>
      </w:pPr>
      <w:r>
        <w:rPr>
          <w:sz w:val="28"/>
          <w:szCs w:val="28"/>
        </w:rPr>
        <w:t>Впервые, в рамках ежегодного проекта «С оркестром играют дети» наряду с талантливыми детьми музыкальных школ и школ искусств города Липецка и Липецкой области вместе с Липецким симфоническим оркестром выступили стипендиаты фонда Владимира Спивакова (г. Москва).</w:t>
      </w:r>
    </w:p>
    <w:p w:rsidR="00335712" w:rsidRDefault="00AB3373">
      <w:pPr>
        <w:pStyle w:val="a3"/>
        <w:ind w:firstLine="708"/>
        <w:jc w:val="both"/>
      </w:pPr>
      <w:r>
        <w:rPr>
          <w:sz w:val="28"/>
          <w:szCs w:val="28"/>
        </w:rPr>
        <w:t xml:space="preserve">В 2017 году в летнем павильоне «Путевой дворец 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 была открыта историко-экологическая экспозиция «Музей воды», созданная с привлечение благотворительных средств частных лиц (Е.И. Бычковой).</w:t>
      </w:r>
    </w:p>
    <w:p w:rsidR="00335712" w:rsidRDefault="00AB3373">
      <w:pPr>
        <w:pStyle w:val="a3"/>
        <w:ind w:firstLine="708"/>
        <w:jc w:val="both"/>
      </w:pPr>
      <w:r>
        <w:rPr>
          <w:sz w:val="28"/>
          <w:szCs w:val="28"/>
        </w:rPr>
        <w:t>Для повышения качества оказываемых услуг населению, изучения историко-культурного наследия города Липецка в сентябре 2017 года был создан Историко-культурный музей - филиал Липецкого музея народного и декоративно-прикладного искусства.</w:t>
      </w:r>
    </w:p>
    <w:p w:rsidR="00335712" w:rsidRDefault="00AB3373">
      <w:pPr>
        <w:pStyle w:val="a3"/>
        <w:ind w:firstLine="708"/>
        <w:jc w:val="both"/>
      </w:pPr>
      <w:r>
        <w:rPr>
          <w:sz w:val="28"/>
          <w:szCs w:val="28"/>
        </w:rPr>
        <w:t xml:space="preserve">В июне 2017 года  на базе МАУК «Городской Дворец культуры» начал работу «Центр хореографического и циркового искусства», объединивший 8 танцевальных и 3 цирковых коллектива. В рамках работы Центра прошло 26 мероприятий, которые посетило около 12 000 человек. Самыми яркими стали фестиваль  танца «Ритмы планеты», Международный фестиваль современного танца «Атмосфера», в работе которого приняли участие именитые мастера из Парижа, Москвы, Санкт-Петербурга. </w:t>
      </w:r>
    </w:p>
    <w:p w:rsidR="00335712" w:rsidRDefault="00AB3373">
      <w:pPr>
        <w:pStyle w:val="a3"/>
        <w:ind w:firstLine="708"/>
        <w:jc w:val="both"/>
      </w:pPr>
      <w:r>
        <w:rPr>
          <w:sz w:val="28"/>
          <w:szCs w:val="28"/>
        </w:rPr>
        <w:lastRenderedPageBreak/>
        <w:t>В сентябре 2017 года на базе МУ «Дом культуры «</w:t>
      </w:r>
      <w:proofErr w:type="spellStart"/>
      <w:r>
        <w:rPr>
          <w:sz w:val="28"/>
          <w:szCs w:val="28"/>
        </w:rPr>
        <w:t>Матыра</w:t>
      </w:r>
      <w:proofErr w:type="spellEnd"/>
      <w:r>
        <w:rPr>
          <w:sz w:val="28"/>
          <w:szCs w:val="28"/>
        </w:rPr>
        <w:t>» начал работу «Базовый центр технического обеспечения и цифровых технологий». Результаты деятельности – возросший  уровень видеопроекционного сопровождения общегородских мероприятий.</w:t>
      </w:r>
      <w:r>
        <w:t xml:space="preserve"> </w:t>
      </w:r>
    </w:p>
    <w:p w:rsidR="00335712" w:rsidRDefault="00AB3373">
      <w:pPr>
        <w:pStyle w:val="a3"/>
        <w:ind w:firstLine="708"/>
        <w:jc w:val="both"/>
      </w:pPr>
      <w:r>
        <w:rPr>
          <w:sz w:val="28"/>
          <w:szCs w:val="28"/>
        </w:rPr>
        <w:t>В МАУК «Парк «</w:t>
      </w:r>
      <w:proofErr w:type="spellStart"/>
      <w:r>
        <w:rPr>
          <w:sz w:val="28"/>
          <w:szCs w:val="28"/>
        </w:rPr>
        <w:t>Быханов</w:t>
      </w:r>
      <w:proofErr w:type="spellEnd"/>
      <w:r>
        <w:rPr>
          <w:sz w:val="28"/>
          <w:szCs w:val="28"/>
        </w:rPr>
        <w:t xml:space="preserve"> сад» открыт парк миниатюр достопримечательностей Липецкой области, посетивший около 7000 человек. </w:t>
      </w:r>
    </w:p>
    <w:p w:rsidR="00335712" w:rsidRDefault="00AB3373">
      <w:pPr>
        <w:pStyle w:val="a3"/>
        <w:ind w:firstLine="708"/>
        <w:jc w:val="both"/>
      </w:pPr>
      <w:r>
        <w:rPr>
          <w:sz w:val="28"/>
          <w:szCs w:val="28"/>
        </w:rPr>
        <w:t xml:space="preserve">2017 год был объявлен годом экологии,  департаментом культуры и туризма,  подведомственными учреждениями культуры были реализованы проекты «Будем жить </w:t>
      </w:r>
      <w:proofErr w:type="spellStart"/>
      <w:r>
        <w:rPr>
          <w:sz w:val="28"/>
          <w:szCs w:val="28"/>
        </w:rPr>
        <w:t>экологично</w:t>
      </w:r>
      <w:proofErr w:type="spellEnd"/>
      <w:r>
        <w:rPr>
          <w:sz w:val="28"/>
          <w:szCs w:val="28"/>
        </w:rPr>
        <w:t xml:space="preserve">», акции по раздельному сбору мусора, циклы экологических </w:t>
      </w:r>
      <w:proofErr w:type="spellStart"/>
      <w:r>
        <w:rPr>
          <w:sz w:val="28"/>
          <w:szCs w:val="28"/>
        </w:rPr>
        <w:t>квестов</w:t>
      </w:r>
      <w:proofErr w:type="spellEnd"/>
      <w:r>
        <w:rPr>
          <w:sz w:val="28"/>
          <w:szCs w:val="28"/>
        </w:rPr>
        <w:t>, выставок, фотоконкурсов. Проведено 1 110 тематических мероприятий, охват – более 49 тыс. чел.</w:t>
      </w:r>
    </w:p>
    <w:p w:rsidR="00335712" w:rsidRDefault="00AB3373">
      <w:pPr>
        <w:pStyle w:val="a3"/>
        <w:ind w:firstLine="708"/>
        <w:jc w:val="both"/>
      </w:pPr>
      <w:r>
        <w:rPr>
          <w:sz w:val="28"/>
          <w:szCs w:val="28"/>
        </w:rPr>
        <w:t xml:space="preserve">Для достижения показателя, включенного в «Стратегию социально-экономического  развития города Липецка до 2035 года» в МУ «ЦБС» города Липецка продолжилось внедрение автоматизированной системы книговыдачи в БИЦ «Рудничный». На сегодняшний день </w:t>
      </w:r>
      <w:proofErr w:type="gramStart"/>
      <w:r>
        <w:rPr>
          <w:sz w:val="28"/>
          <w:szCs w:val="28"/>
        </w:rPr>
        <w:t>автоматизированы</w:t>
      </w:r>
      <w:proofErr w:type="gramEnd"/>
      <w:r>
        <w:rPr>
          <w:sz w:val="28"/>
          <w:szCs w:val="28"/>
        </w:rPr>
        <w:t xml:space="preserve">  8 муниципальных библиотек из 27, т.е. почти 30%. </w:t>
      </w:r>
    </w:p>
    <w:p w:rsidR="00335712" w:rsidRDefault="00AB3373">
      <w:pPr>
        <w:pStyle w:val="a3"/>
        <w:ind w:firstLine="708"/>
        <w:jc w:val="both"/>
      </w:pPr>
      <w:r>
        <w:rPr>
          <w:sz w:val="28"/>
          <w:szCs w:val="28"/>
        </w:rPr>
        <w:t xml:space="preserve"> Впервые в преддверии Нового года в нашем городе проведен  фестиваль «Петровские забавы, или Новогодний фейерверк по-Липецки», который стал презентационной площадкой цикла новогодних мероприятий, запланированных к проведению в учреждениях, организациях всех форм собственности. «Праздник в душе каждого» - этот  слоган отражает суть проведенного фестиваля.</w:t>
      </w:r>
    </w:p>
    <w:p w:rsidR="00335712" w:rsidRDefault="00335712">
      <w:pPr>
        <w:pStyle w:val="a3"/>
        <w:jc w:val="both"/>
      </w:pPr>
    </w:p>
    <w:p w:rsidR="00335712" w:rsidRDefault="00335712">
      <w:pPr>
        <w:pStyle w:val="a3"/>
        <w:jc w:val="both"/>
      </w:pPr>
    </w:p>
    <w:p w:rsidR="00335712" w:rsidRDefault="00AB3373">
      <w:pPr>
        <w:pStyle w:val="ab"/>
        <w:numPr>
          <w:ilvl w:val="0"/>
          <w:numId w:val="2"/>
        </w:numPr>
        <w:spacing w:after="0"/>
        <w:jc w:val="center"/>
      </w:pPr>
      <w:r>
        <w:rPr>
          <w:sz w:val="28"/>
          <w:szCs w:val="28"/>
        </w:rPr>
        <w:t>Организация предоставления дополнительного образования детей</w:t>
      </w:r>
    </w:p>
    <w:p w:rsidR="00335712" w:rsidRPr="000F4F7D" w:rsidRDefault="00335712" w:rsidP="000F4F7D">
      <w:pPr>
        <w:pStyle w:val="a3"/>
        <w:jc w:val="both"/>
        <w:rPr>
          <w:lang w:val="en-US"/>
        </w:rPr>
      </w:pPr>
    </w:p>
    <w:p w:rsidR="00335712" w:rsidRDefault="00AB3373">
      <w:pPr>
        <w:pStyle w:val="a3"/>
        <w:ind w:firstLine="708"/>
        <w:jc w:val="both"/>
      </w:pPr>
      <w:r>
        <w:rPr>
          <w:sz w:val="28"/>
          <w:szCs w:val="28"/>
        </w:rPr>
        <w:t>Основу системы образования в сфере культуры и искусства в городе Липецке составляет сеть образовательных учреждений, в которую входят детские школы искусств, художественные и музыкальные школы.</w:t>
      </w:r>
    </w:p>
    <w:p w:rsidR="00335712" w:rsidRDefault="00AB3373">
      <w:pPr>
        <w:pStyle w:val="a3"/>
        <w:ind w:firstLine="708"/>
        <w:jc w:val="both"/>
      </w:pPr>
      <w:r>
        <w:rPr>
          <w:sz w:val="28"/>
          <w:szCs w:val="28"/>
        </w:rPr>
        <w:t>В настоящее время данную сеть формируют 14 муниципальных учреждений дополнительного образования.</w:t>
      </w:r>
    </w:p>
    <w:p w:rsidR="00335712" w:rsidRDefault="00AB3373">
      <w:pPr>
        <w:pStyle w:val="a3"/>
        <w:ind w:right="260" w:firstLine="426"/>
        <w:jc w:val="both"/>
      </w:pPr>
      <w:r>
        <w:rPr>
          <w:sz w:val="28"/>
          <w:szCs w:val="28"/>
        </w:rPr>
        <w:t>Работа департамента культуры и туризма в 2017 году по данному направлению позволила привлечь в муниципальные школы искусств:</w:t>
      </w:r>
    </w:p>
    <w:p w:rsidR="00335712" w:rsidRDefault="00335712">
      <w:pPr>
        <w:pStyle w:val="a3"/>
        <w:ind w:right="260" w:firstLine="426"/>
        <w:jc w:val="both"/>
      </w:pPr>
    </w:p>
    <w:p w:rsidR="00335712" w:rsidRDefault="00335712">
      <w:pPr>
        <w:pStyle w:val="a3"/>
        <w:ind w:right="260" w:firstLine="426"/>
        <w:jc w:val="both"/>
      </w:pPr>
    </w:p>
    <w:tbl>
      <w:tblPr>
        <w:tblW w:w="0" w:type="auto"/>
        <w:jc w:val="center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4283"/>
        <w:gridCol w:w="1664"/>
        <w:gridCol w:w="1667"/>
        <w:gridCol w:w="1844"/>
      </w:tblGrid>
      <w:tr w:rsidR="00335712">
        <w:trPr>
          <w:jc w:val="center"/>
        </w:trPr>
        <w:tc>
          <w:tcPr>
            <w:tcW w:w="97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Style1"/>
              <w:widowControl/>
              <w:spacing w:line="100" w:lineRule="atLeast"/>
              <w:ind w:right="260"/>
            </w:pPr>
            <w:r>
              <w:rPr>
                <w:b/>
              </w:rPr>
              <w:t>Среднегодовой показатель</w:t>
            </w:r>
          </w:p>
        </w:tc>
      </w:tr>
      <w:tr w:rsidR="00335712">
        <w:trPr>
          <w:jc w:val="center"/>
        </w:trPr>
        <w:tc>
          <w:tcPr>
            <w:tcW w:w="44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335712">
            <w:pPr>
              <w:pStyle w:val="Style1"/>
              <w:widowControl/>
              <w:spacing w:line="100" w:lineRule="atLeast"/>
              <w:ind w:right="260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Style1"/>
              <w:widowControl/>
              <w:spacing w:line="100" w:lineRule="atLeast"/>
              <w:ind w:right="260"/>
            </w:pPr>
            <w:r>
              <w:rPr>
                <w:b/>
              </w:rPr>
              <w:t>2015 год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Style1"/>
              <w:widowControl/>
              <w:spacing w:line="100" w:lineRule="atLeast"/>
              <w:ind w:right="260"/>
            </w:pPr>
            <w:r>
              <w:rPr>
                <w:b/>
              </w:rPr>
              <w:t>2016 год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Style1"/>
              <w:widowControl/>
              <w:spacing w:line="100" w:lineRule="atLeast"/>
              <w:ind w:right="260"/>
            </w:pPr>
            <w:r>
              <w:rPr>
                <w:b/>
              </w:rPr>
              <w:t>2017год</w:t>
            </w:r>
          </w:p>
        </w:tc>
      </w:tr>
      <w:tr w:rsidR="00335712">
        <w:trPr>
          <w:jc w:val="center"/>
        </w:trPr>
        <w:tc>
          <w:tcPr>
            <w:tcW w:w="44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335712">
            <w:pPr>
              <w:pStyle w:val="Style1"/>
              <w:widowControl/>
              <w:spacing w:line="100" w:lineRule="atLeast"/>
              <w:ind w:right="260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Style1"/>
              <w:widowControl/>
              <w:spacing w:line="100" w:lineRule="atLeast"/>
              <w:ind w:right="260"/>
            </w:pPr>
            <w:r>
              <w:t>7349 чел.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Style1"/>
              <w:widowControl/>
              <w:spacing w:line="100" w:lineRule="atLeast"/>
              <w:ind w:right="260"/>
            </w:pPr>
            <w:r>
              <w:t>7533 чел.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Style1"/>
              <w:widowControl/>
              <w:spacing w:line="100" w:lineRule="atLeast"/>
              <w:ind w:right="260"/>
            </w:pPr>
            <w:r>
              <w:t>7275 чел.</w:t>
            </w:r>
          </w:p>
        </w:tc>
      </w:tr>
      <w:tr w:rsidR="00335712">
        <w:trPr>
          <w:jc w:val="center"/>
        </w:trPr>
        <w:tc>
          <w:tcPr>
            <w:tcW w:w="97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Style1"/>
              <w:widowControl/>
              <w:spacing w:line="100" w:lineRule="atLeast"/>
              <w:ind w:right="260"/>
              <w:jc w:val="left"/>
            </w:pPr>
            <w:r>
              <w:rPr>
                <w:b/>
              </w:rPr>
              <w:t>Их них обучаются:</w:t>
            </w:r>
          </w:p>
        </w:tc>
      </w:tr>
      <w:tr w:rsidR="00335712">
        <w:trPr>
          <w:jc w:val="center"/>
        </w:trPr>
        <w:tc>
          <w:tcPr>
            <w:tcW w:w="4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Style1"/>
              <w:widowControl/>
              <w:spacing w:line="100" w:lineRule="atLeast"/>
              <w:ind w:right="260"/>
              <w:jc w:val="left"/>
            </w:pPr>
            <w:r>
              <w:t>на бюджетной основе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Style1"/>
              <w:widowControl/>
              <w:spacing w:line="100" w:lineRule="atLeast"/>
              <w:ind w:right="260"/>
            </w:pPr>
            <w:r>
              <w:t>6174 чел.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Style1"/>
              <w:widowControl/>
              <w:spacing w:line="100" w:lineRule="atLeast"/>
              <w:ind w:right="260"/>
            </w:pPr>
            <w:r>
              <w:t>5973 чел.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Style1"/>
              <w:widowControl/>
              <w:spacing w:line="100" w:lineRule="atLeast"/>
              <w:ind w:right="260"/>
            </w:pPr>
            <w:r>
              <w:t>5852 чел.</w:t>
            </w:r>
          </w:p>
        </w:tc>
      </w:tr>
      <w:tr w:rsidR="00335712">
        <w:trPr>
          <w:jc w:val="center"/>
        </w:trPr>
        <w:tc>
          <w:tcPr>
            <w:tcW w:w="4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Style1"/>
              <w:widowControl/>
              <w:spacing w:line="100" w:lineRule="atLeast"/>
              <w:ind w:right="260"/>
              <w:jc w:val="left"/>
            </w:pPr>
            <w:r>
              <w:t>на хозрасчётных отделениях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Style1"/>
              <w:widowControl/>
              <w:spacing w:line="100" w:lineRule="atLeast"/>
              <w:ind w:right="260"/>
            </w:pPr>
            <w:r>
              <w:t>1175 чел.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Style1"/>
              <w:widowControl/>
              <w:spacing w:line="100" w:lineRule="atLeast"/>
              <w:ind w:right="260"/>
            </w:pPr>
            <w:r>
              <w:t>1560 чел.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Style1"/>
              <w:widowControl/>
              <w:spacing w:line="100" w:lineRule="atLeast"/>
              <w:ind w:right="260"/>
            </w:pPr>
            <w:r>
              <w:t>1423 чел.</w:t>
            </w:r>
          </w:p>
        </w:tc>
      </w:tr>
      <w:tr w:rsidR="00335712">
        <w:trPr>
          <w:jc w:val="center"/>
        </w:trPr>
        <w:tc>
          <w:tcPr>
            <w:tcW w:w="97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Style1"/>
              <w:widowControl/>
              <w:spacing w:line="100" w:lineRule="atLeast"/>
              <w:ind w:right="260"/>
              <w:jc w:val="left"/>
            </w:pPr>
            <w:r>
              <w:rPr>
                <w:b/>
              </w:rPr>
              <w:t>От  числа учащихся общеобразовательных школ города:</w:t>
            </w:r>
          </w:p>
        </w:tc>
      </w:tr>
      <w:tr w:rsidR="00335712">
        <w:trPr>
          <w:jc w:val="center"/>
        </w:trPr>
        <w:tc>
          <w:tcPr>
            <w:tcW w:w="4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Style1"/>
              <w:widowControl/>
              <w:spacing w:line="100" w:lineRule="atLeast"/>
              <w:ind w:right="260"/>
              <w:jc w:val="left"/>
            </w:pPr>
            <w:r>
              <w:t>количество составило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Style1"/>
              <w:widowControl/>
              <w:spacing w:line="100" w:lineRule="atLeast"/>
              <w:ind w:right="260"/>
            </w:pPr>
            <w:r>
              <w:t>15,9%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Style1"/>
              <w:widowControl/>
              <w:spacing w:line="100" w:lineRule="atLeast"/>
              <w:ind w:right="260"/>
            </w:pPr>
            <w:r>
              <w:t>15,2%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Pr="00AB3373" w:rsidRDefault="00AB3373">
            <w:pPr>
              <w:pStyle w:val="Style1"/>
              <w:widowControl/>
              <w:spacing w:line="100" w:lineRule="atLeast"/>
              <w:ind w:right="260"/>
              <w:rPr>
                <w:color w:val="auto"/>
              </w:rPr>
            </w:pPr>
            <w:r w:rsidRPr="00AB3373">
              <w:rPr>
                <w:color w:val="auto"/>
              </w:rPr>
              <w:t xml:space="preserve">15,2%  </w:t>
            </w:r>
          </w:p>
        </w:tc>
      </w:tr>
    </w:tbl>
    <w:p w:rsidR="00335712" w:rsidRDefault="00335712">
      <w:pPr>
        <w:pStyle w:val="a3"/>
        <w:ind w:firstLine="708"/>
        <w:jc w:val="both"/>
      </w:pPr>
    </w:p>
    <w:p w:rsidR="00335712" w:rsidRDefault="00AB3373">
      <w:pPr>
        <w:pStyle w:val="a3"/>
        <w:ind w:firstLine="708"/>
        <w:jc w:val="both"/>
      </w:pPr>
      <w:r>
        <w:rPr>
          <w:sz w:val="28"/>
          <w:szCs w:val="28"/>
        </w:rPr>
        <w:t>Спрос населения на образовательные услуги, предоставляемые системой ДМШ, ДХШ, ДШИ в целом остается стабильным.</w:t>
      </w:r>
    </w:p>
    <w:p w:rsidR="00335712" w:rsidRDefault="00AB3373">
      <w:pPr>
        <w:pStyle w:val="a3"/>
        <w:ind w:right="-2" w:firstLine="708"/>
        <w:jc w:val="both"/>
      </w:pPr>
      <w:r>
        <w:rPr>
          <w:sz w:val="28"/>
          <w:szCs w:val="28"/>
        </w:rPr>
        <w:lastRenderedPageBreak/>
        <w:t>Одна из причин снижения контингента - это переход общеобразовательных школ в односменный режим и увеличение загруженности детей в них. Кроме того, это связано с  возможностью зданий ДШИ вместить всех желающих, что связано с неравномерностью территориальной доступности услуг учреждений дополнительного образования, т.е. отсутствием ДШИ, ДХШ и ДМШ в новых районах города.</w:t>
      </w:r>
    </w:p>
    <w:p w:rsidR="00335712" w:rsidRDefault="00AB3373">
      <w:pPr>
        <w:pStyle w:val="a3"/>
        <w:ind w:firstLine="708"/>
        <w:jc w:val="both"/>
      </w:pPr>
      <w:r>
        <w:rPr>
          <w:sz w:val="28"/>
          <w:szCs w:val="28"/>
        </w:rPr>
        <w:t xml:space="preserve">Одним из основных направлений работы системы дополнительного образования детей в сфере культуры и искусства остается поиск, поддержка и сопровождение талантливых детей. </w:t>
      </w:r>
      <w:proofErr w:type="gramStart"/>
      <w:r>
        <w:rPr>
          <w:sz w:val="28"/>
          <w:szCs w:val="28"/>
        </w:rPr>
        <w:t>Важным аспектом этой работы является участие обучающихся ДМШ, ДХШ, ДШИ в конкурсах различного уровня.</w:t>
      </w:r>
      <w:proofErr w:type="gramEnd"/>
    </w:p>
    <w:p w:rsidR="00335712" w:rsidRDefault="00AB3373">
      <w:pPr>
        <w:pStyle w:val="a3"/>
        <w:ind w:firstLine="567"/>
        <w:jc w:val="both"/>
      </w:pPr>
      <w:r>
        <w:rPr>
          <w:sz w:val="28"/>
          <w:szCs w:val="28"/>
        </w:rPr>
        <w:t>За счет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ограммы «Развитие образования г. Липецка на 2017-2022г.г.» и внебюджетных источников финансирования в 2017 году более 4,0 тысяч обучающихся приняли участие более чем в 195 конкурсах, фестивалях художественного творчества и исполнительского мастерства разного уровня, из них около 50% – конкурсы международного уровня. </w:t>
      </w:r>
    </w:p>
    <w:p w:rsidR="00335712" w:rsidRDefault="00335712">
      <w:pPr>
        <w:pStyle w:val="a3"/>
        <w:ind w:firstLine="567"/>
        <w:jc w:val="both"/>
      </w:pPr>
    </w:p>
    <w:tbl>
      <w:tblPr>
        <w:tblW w:w="0" w:type="auto"/>
        <w:jc w:val="center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4359"/>
        <w:gridCol w:w="1698"/>
        <w:gridCol w:w="1700"/>
        <w:gridCol w:w="1701"/>
      </w:tblGrid>
      <w:tr w:rsidR="00335712">
        <w:trPr>
          <w:trHeight w:val="332"/>
          <w:jc w:val="center"/>
        </w:trPr>
        <w:tc>
          <w:tcPr>
            <w:tcW w:w="95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/>
              </w:rPr>
              <w:t>Конкурсы, выставки, фестивали</w:t>
            </w:r>
            <w:r w:rsidR="00853B7E">
              <w:rPr>
                <w:b/>
              </w:rPr>
              <w:t xml:space="preserve"> </w:t>
            </w:r>
          </w:p>
        </w:tc>
      </w:tr>
      <w:tr w:rsidR="00335712">
        <w:trPr>
          <w:jc w:val="center"/>
        </w:trPr>
        <w:tc>
          <w:tcPr>
            <w:tcW w:w="4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335712">
            <w:pPr>
              <w:pStyle w:val="a3"/>
              <w:jc w:val="both"/>
            </w:pP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/>
              </w:rPr>
              <w:t>2015г.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/>
              </w:rPr>
              <w:t>2016г.</w:t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/>
              </w:rPr>
              <w:t>2017г.</w:t>
            </w:r>
          </w:p>
        </w:tc>
      </w:tr>
      <w:tr w:rsidR="00335712">
        <w:trPr>
          <w:jc w:val="center"/>
        </w:trPr>
        <w:tc>
          <w:tcPr>
            <w:tcW w:w="4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t>Количество конкурсов</w:t>
            </w:r>
            <w:r w:rsidR="00853B7E">
              <w:t xml:space="preserve"> (ед.)</w:t>
            </w: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t>107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t>130</w:t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t>195</w:t>
            </w:r>
          </w:p>
        </w:tc>
      </w:tr>
      <w:tr w:rsidR="00335712">
        <w:trPr>
          <w:jc w:val="center"/>
        </w:trPr>
        <w:tc>
          <w:tcPr>
            <w:tcW w:w="4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t>Приняли участие</w:t>
            </w:r>
            <w:r w:rsidR="00853B7E">
              <w:t xml:space="preserve"> (ед.)</w:t>
            </w: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t>3500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t>3550</w:t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t>4121</w:t>
            </w:r>
          </w:p>
        </w:tc>
      </w:tr>
      <w:tr w:rsidR="00335712">
        <w:trPr>
          <w:jc w:val="center"/>
        </w:trPr>
        <w:tc>
          <w:tcPr>
            <w:tcW w:w="4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t xml:space="preserve">Победители </w:t>
            </w:r>
            <w:r w:rsidR="00853B7E">
              <w:t>(чел.)</w:t>
            </w: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t>1925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t>1942</w:t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t>3222</w:t>
            </w:r>
          </w:p>
        </w:tc>
      </w:tr>
    </w:tbl>
    <w:p w:rsidR="00335712" w:rsidRDefault="00335712">
      <w:pPr>
        <w:pStyle w:val="a3"/>
        <w:ind w:firstLine="708"/>
        <w:jc w:val="center"/>
      </w:pPr>
    </w:p>
    <w:p w:rsidR="00335712" w:rsidRDefault="00AB3373">
      <w:pPr>
        <w:pStyle w:val="a3"/>
        <w:jc w:val="center"/>
      </w:pPr>
      <w:proofErr w:type="gramStart"/>
      <w:r>
        <w:rPr>
          <w:b/>
        </w:rPr>
        <w:t xml:space="preserve">Участие обучающихся в творческих мероприятиях </w:t>
      </w:r>
      <w:proofErr w:type="gramEnd"/>
    </w:p>
    <w:tbl>
      <w:tblPr>
        <w:tblW w:w="0" w:type="auto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1224"/>
        <w:gridCol w:w="898"/>
        <w:gridCol w:w="898"/>
        <w:gridCol w:w="755"/>
        <w:gridCol w:w="895"/>
        <w:gridCol w:w="892"/>
        <w:gridCol w:w="762"/>
        <w:gridCol w:w="1214"/>
        <w:gridCol w:w="1208"/>
        <w:gridCol w:w="819"/>
      </w:tblGrid>
      <w:tr w:rsidR="00335712">
        <w:tc>
          <w:tcPr>
            <w:tcW w:w="12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335712">
            <w:pPr>
              <w:pStyle w:val="a3"/>
              <w:jc w:val="center"/>
            </w:pP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/>
              </w:rPr>
              <w:t xml:space="preserve">Международные </w:t>
            </w:r>
          </w:p>
        </w:tc>
        <w:tc>
          <w:tcPr>
            <w:tcW w:w="25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/>
              </w:rPr>
              <w:t>Всероссийские</w:t>
            </w:r>
          </w:p>
        </w:tc>
        <w:tc>
          <w:tcPr>
            <w:tcW w:w="3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/>
              </w:rPr>
              <w:t xml:space="preserve">Межрегиональные </w:t>
            </w:r>
          </w:p>
        </w:tc>
      </w:tr>
      <w:tr w:rsidR="00335712">
        <w:tc>
          <w:tcPr>
            <w:tcW w:w="12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335712">
            <w:pPr>
              <w:pStyle w:val="a3"/>
              <w:jc w:val="center"/>
            </w:pP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/>
              </w:rPr>
              <w:t>2015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/>
              </w:rPr>
              <w:t>2016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/>
              </w:rPr>
              <w:t>2017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/>
              </w:rPr>
              <w:t>2015</w:t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/>
              </w:rPr>
              <w:t>2016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/>
              </w:rPr>
              <w:t>2017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/>
              </w:rPr>
              <w:t>2015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/>
              </w:rPr>
              <w:t>2016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/>
              </w:rPr>
              <w:t>2017</w:t>
            </w:r>
          </w:p>
        </w:tc>
      </w:tr>
      <w:tr w:rsidR="00335712"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t>Конкурс</w:t>
            </w:r>
          </w:p>
          <w:p w:rsidR="00335712" w:rsidRDefault="00853B7E">
            <w:pPr>
              <w:pStyle w:val="a3"/>
              <w:jc w:val="center"/>
            </w:pPr>
            <w:r>
              <w:t>(ед</w:t>
            </w:r>
            <w:r w:rsidR="00AB3373">
              <w:t>.</w:t>
            </w:r>
            <w:r>
              <w:t>)</w:t>
            </w:r>
            <w:r w:rsidR="00AB3373">
              <w:t xml:space="preserve"> 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t>56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t>58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t>93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t>40</w:t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t>44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t>58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t>30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t>33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t>44</w:t>
            </w:r>
          </w:p>
        </w:tc>
      </w:tr>
    </w:tbl>
    <w:p w:rsidR="00335712" w:rsidRDefault="00AB3373">
      <w:pPr>
        <w:pStyle w:val="a3"/>
        <w:ind w:firstLine="284"/>
        <w:jc w:val="both"/>
      </w:pPr>
      <w:r>
        <w:t xml:space="preserve"> </w:t>
      </w:r>
    </w:p>
    <w:p w:rsidR="00335712" w:rsidRDefault="00AB3373">
      <w:pPr>
        <w:pStyle w:val="a3"/>
        <w:ind w:firstLine="567"/>
        <w:jc w:val="both"/>
      </w:pPr>
      <w:r>
        <w:rPr>
          <w:sz w:val="28"/>
          <w:szCs w:val="28"/>
        </w:rPr>
        <w:t>Так, например, сводный хор учащихся МБУ ДО «ДШИ №6» «</w:t>
      </w:r>
      <w:r>
        <w:rPr>
          <w:sz w:val="28"/>
          <w:szCs w:val="28"/>
          <w:lang w:val="en-US"/>
        </w:rPr>
        <w:t>Cantus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Cor</w:t>
      </w:r>
      <w:proofErr w:type="spellEnd"/>
      <w:r>
        <w:rPr>
          <w:sz w:val="28"/>
          <w:szCs w:val="28"/>
        </w:rPr>
        <w:t>» (руководитель Е. Е. Серова) завоевал ГРАН-ПРИ детско-юношеского хорового чемпионата мира в городе Санкт-Петербург.</w:t>
      </w:r>
    </w:p>
    <w:p w:rsidR="00335712" w:rsidRDefault="00AB3373">
      <w:pPr>
        <w:pStyle w:val="a3"/>
        <w:ind w:firstLine="567"/>
        <w:jc w:val="both"/>
      </w:pPr>
      <w:r>
        <w:rPr>
          <w:sz w:val="28"/>
          <w:szCs w:val="28"/>
        </w:rPr>
        <w:t xml:space="preserve">Учащиеся МБУ ДО «ДХШ №2» стали победителями Международной детско-юношеской художественной выставки «Полет фантазии», провинция </w:t>
      </w:r>
      <w:proofErr w:type="spellStart"/>
      <w:r>
        <w:rPr>
          <w:sz w:val="28"/>
          <w:szCs w:val="28"/>
        </w:rPr>
        <w:t>Хубэй</w:t>
      </w:r>
      <w:proofErr w:type="spellEnd"/>
      <w:r>
        <w:rPr>
          <w:sz w:val="28"/>
          <w:szCs w:val="28"/>
        </w:rPr>
        <w:t xml:space="preserve">, Китай, а также победителями Международного конкурса живописи «На своей земле», город Минск, Белоруссия. </w:t>
      </w:r>
    </w:p>
    <w:p w:rsidR="00335712" w:rsidRDefault="00AB3373">
      <w:pPr>
        <w:pStyle w:val="a3"/>
        <w:ind w:firstLine="567"/>
        <w:jc w:val="both"/>
      </w:pPr>
      <w:r>
        <w:rPr>
          <w:sz w:val="28"/>
          <w:szCs w:val="28"/>
        </w:rPr>
        <w:t xml:space="preserve">  Учащийся МБУ ДО «ДШИ №3» </w:t>
      </w:r>
      <w:proofErr w:type="spellStart"/>
      <w:r>
        <w:rPr>
          <w:sz w:val="28"/>
          <w:szCs w:val="28"/>
        </w:rPr>
        <w:t>Никишев</w:t>
      </w:r>
      <w:proofErr w:type="spellEnd"/>
      <w:r>
        <w:rPr>
          <w:sz w:val="28"/>
          <w:szCs w:val="28"/>
        </w:rPr>
        <w:t xml:space="preserve"> Максим стал лауреатом 1 степени в Международном конкурсе молодых исполнителей «Белая лира», номинация «Солисты. Баян», город Белгород.</w:t>
      </w:r>
    </w:p>
    <w:p w:rsidR="00335712" w:rsidRDefault="00AB3373">
      <w:pPr>
        <w:pStyle w:val="a3"/>
        <w:ind w:firstLine="567"/>
        <w:jc w:val="both"/>
      </w:pPr>
      <w:r>
        <w:rPr>
          <w:sz w:val="28"/>
          <w:szCs w:val="28"/>
        </w:rPr>
        <w:t xml:space="preserve">  В Шестнадцатых молодежных Дельфийских играх России (г. Екатеринбург), призерами стали учащиеся  ДШИ № 6 и №7.</w:t>
      </w:r>
    </w:p>
    <w:p w:rsidR="00335712" w:rsidRDefault="00AB3373">
      <w:pPr>
        <w:pStyle w:val="a3"/>
        <w:jc w:val="both"/>
      </w:pPr>
      <w:r>
        <w:rPr>
          <w:sz w:val="28"/>
          <w:szCs w:val="28"/>
        </w:rPr>
        <w:t xml:space="preserve">           25 учащихся школ искусств города Липецка получают стипендию администрации города Липецка и городского Совета депутатов в размере 500 рублей ежемесячно. </w:t>
      </w:r>
    </w:p>
    <w:p w:rsidR="00335712" w:rsidRDefault="00AB3373">
      <w:pPr>
        <w:pStyle w:val="Style1"/>
        <w:widowControl/>
        <w:spacing w:line="100" w:lineRule="atLeast"/>
        <w:ind w:firstLine="708"/>
        <w:jc w:val="both"/>
      </w:pPr>
      <w:r>
        <w:rPr>
          <w:rStyle w:val="FontStyle11"/>
          <w:b w:val="0"/>
          <w:sz w:val="28"/>
          <w:szCs w:val="28"/>
        </w:rPr>
        <w:t>Кроме того,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приказа</w:t>
      </w:r>
      <w:proofErr w:type="gramEnd"/>
      <w:r>
        <w:rPr>
          <w:sz w:val="28"/>
          <w:szCs w:val="28"/>
        </w:rPr>
        <w:t xml:space="preserve"> управления культуры и туризма Липецкой области 15 учащихся получают областную стипендию.</w:t>
      </w:r>
    </w:p>
    <w:p w:rsidR="00335712" w:rsidRDefault="00335712">
      <w:pPr>
        <w:pStyle w:val="a3"/>
        <w:tabs>
          <w:tab w:val="left" w:pos="0"/>
        </w:tabs>
        <w:jc w:val="both"/>
      </w:pPr>
    </w:p>
    <w:tbl>
      <w:tblPr>
        <w:tblW w:w="0" w:type="auto"/>
        <w:jc w:val="center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5341"/>
        <w:gridCol w:w="1222"/>
        <w:gridCol w:w="1516"/>
        <w:gridCol w:w="1379"/>
      </w:tblGrid>
      <w:tr w:rsidR="00335712">
        <w:trPr>
          <w:trHeight w:val="654"/>
          <w:jc w:val="center"/>
        </w:trPr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  <w:jc w:val="center"/>
            </w:pPr>
            <w:r>
              <w:rPr>
                <w:b/>
                <w:lang w:eastAsia="ru-RU"/>
              </w:rPr>
              <w:t>Наименование</w:t>
            </w:r>
          </w:p>
          <w:p w:rsidR="00335712" w:rsidRDefault="00335712">
            <w:pPr>
              <w:pStyle w:val="a3"/>
              <w:jc w:val="center"/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/>
                <w:lang w:eastAsia="ru-RU"/>
              </w:rPr>
              <w:t>2015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/>
                <w:lang w:eastAsia="ru-RU"/>
              </w:rPr>
              <w:t>2016 год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/>
                <w:lang w:eastAsia="ru-RU"/>
              </w:rPr>
              <w:t>2017 год</w:t>
            </w:r>
          </w:p>
        </w:tc>
      </w:tr>
      <w:tr w:rsidR="00335712">
        <w:trPr>
          <w:jc w:val="center"/>
        </w:trPr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bottom"/>
          </w:tcPr>
          <w:p w:rsidR="00335712" w:rsidRDefault="00AB3373">
            <w:pPr>
              <w:pStyle w:val="a3"/>
            </w:pPr>
            <w:r>
              <w:t>Стипендия администрации города Липецка и Липецкого городского Совета депутатов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t>25 чел.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t>25 чел.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t>25 чел.</w:t>
            </w:r>
          </w:p>
        </w:tc>
      </w:tr>
      <w:tr w:rsidR="00335712">
        <w:trPr>
          <w:jc w:val="center"/>
        </w:trPr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bottom"/>
          </w:tcPr>
          <w:p w:rsidR="00335712" w:rsidRDefault="00AB3373">
            <w:pPr>
              <w:pStyle w:val="a3"/>
            </w:pPr>
            <w:r>
              <w:t>Областная стипендия учащимся ДМШ, ДШИ и ДХШ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t>8 чел.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t>11 чел.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t>15 чел.</w:t>
            </w:r>
          </w:p>
        </w:tc>
      </w:tr>
    </w:tbl>
    <w:p w:rsidR="00335712" w:rsidRDefault="00335712">
      <w:pPr>
        <w:pStyle w:val="a3"/>
        <w:ind w:firstLine="708"/>
        <w:jc w:val="both"/>
      </w:pPr>
    </w:p>
    <w:p w:rsidR="00335712" w:rsidRDefault="00AB3373">
      <w:pPr>
        <w:pStyle w:val="a3"/>
        <w:ind w:firstLine="708"/>
        <w:jc w:val="both"/>
      </w:pPr>
      <w:r>
        <w:rPr>
          <w:sz w:val="28"/>
          <w:szCs w:val="28"/>
        </w:rPr>
        <w:t>В рамках Ведомственной целевой программы «Ресурсное обеспечение программ дополнительного образования в сфере культуры и искусства города Липецка на 2017-2022 годы» и с целью развития и поддержки творческих способностей детей были организованы и проведены четыре конкурса:</w:t>
      </w:r>
    </w:p>
    <w:p w:rsidR="00335712" w:rsidRDefault="00AB3373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Всероссийский конкурс академического рисунка и живописи натурного рисования «Традиции»;</w:t>
      </w:r>
    </w:p>
    <w:p w:rsidR="00335712" w:rsidRDefault="00AB3373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>городской открытый конкурс пленэрных работ «Творческая мастерская»;</w:t>
      </w:r>
    </w:p>
    <w:p w:rsidR="00335712" w:rsidRDefault="00AB3373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>городской конкурс юных исполнителей на баяне-аккордеоне;</w:t>
      </w:r>
    </w:p>
    <w:p w:rsidR="00335712" w:rsidRDefault="00AB3373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>открытый конкурс-фестиваль художественного творчества им. В.С. Сорокина.</w:t>
      </w:r>
    </w:p>
    <w:p w:rsidR="00335712" w:rsidRDefault="00AB3373">
      <w:pPr>
        <w:pStyle w:val="a3"/>
        <w:ind w:firstLine="708"/>
        <w:jc w:val="both"/>
      </w:pPr>
      <w:r>
        <w:rPr>
          <w:sz w:val="28"/>
          <w:szCs w:val="28"/>
        </w:rPr>
        <w:t>План – 125,0  тыс. руб., фактическое освоение – 100%.</w:t>
      </w:r>
    </w:p>
    <w:p w:rsidR="00335712" w:rsidRDefault="00335712">
      <w:pPr>
        <w:pStyle w:val="a3"/>
        <w:ind w:firstLine="708"/>
        <w:jc w:val="both"/>
      </w:pPr>
    </w:p>
    <w:p w:rsidR="00335712" w:rsidRDefault="00AB3373">
      <w:pPr>
        <w:pStyle w:val="a3"/>
        <w:jc w:val="center"/>
      </w:pPr>
      <w:r>
        <w:rPr>
          <w:b/>
          <w:bCs/>
          <w:sz w:val="28"/>
          <w:szCs w:val="28"/>
          <w:lang w:eastAsia="ru-RU"/>
        </w:rPr>
        <w:t>Финансирование системы образования</w:t>
      </w:r>
    </w:p>
    <w:p w:rsidR="00335712" w:rsidRDefault="00AB3373">
      <w:pPr>
        <w:pStyle w:val="a3"/>
        <w:ind w:firstLine="426"/>
        <w:jc w:val="both"/>
      </w:pPr>
      <w:r>
        <w:rPr>
          <w:sz w:val="28"/>
          <w:szCs w:val="28"/>
        </w:rPr>
        <w:t xml:space="preserve"> </w:t>
      </w:r>
    </w:p>
    <w:tbl>
      <w:tblPr>
        <w:tblW w:w="0" w:type="auto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335712"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/>
                <w:bCs/>
                <w:lang w:eastAsia="ru-RU"/>
              </w:rPr>
              <w:t>2015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/>
                <w:bCs/>
                <w:lang w:eastAsia="ru-RU"/>
              </w:rPr>
              <w:t>2016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/>
                <w:bCs/>
                <w:lang w:eastAsia="ru-RU"/>
              </w:rPr>
              <w:t>2017</w:t>
            </w:r>
          </w:p>
        </w:tc>
      </w:tr>
      <w:tr w:rsidR="00335712"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Cs/>
                <w:lang w:eastAsia="ru-RU"/>
              </w:rPr>
              <w:t>188 808,2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Cs/>
                <w:lang w:eastAsia="ru-RU"/>
              </w:rPr>
              <w:t>191 025,5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Cs/>
                <w:lang w:eastAsia="ru-RU"/>
              </w:rPr>
              <w:t>234 736,1</w:t>
            </w:r>
          </w:p>
        </w:tc>
      </w:tr>
    </w:tbl>
    <w:p w:rsidR="00335712" w:rsidRDefault="00335712">
      <w:pPr>
        <w:pStyle w:val="a3"/>
        <w:jc w:val="center"/>
      </w:pPr>
    </w:p>
    <w:p w:rsidR="00335712" w:rsidRDefault="00335712">
      <w:pPr>
        <w:pStyle w:val="a3"/>
        <w:jc w:val="center"/>
      </w:pPr>
    </w:p>
    <w:p w:rsidR="00335712" w:rsidRDefault="00335712">
      <w:pPr>
        <w:pStyle w:val="a3"/>
        <w:jc w:val="center"/>
      </w:pPr>
    </w:p>
    <w:p w:rsidR="00335712" w:rsidRDefault="00AB3373">
      <w:pPr>
        <w:pStyle w:val="a3"/>
        <w:jc w:val="center"/>
      </w:pPr>
      <w:r>
        <w:rPr>
          <w:b/>
          <w:bCs/>
          <w:sz w:val="28"/>
          <w:szCs w:val="28"/>
          <w:lang w:eastAsia="ru-RU"/>
        </w:rPr>
        <w:t>Привлечение внебюджетных средств</w:t>
      </w:r>
    </w:p>
    <w:p w:rsidR="00335712" w:rsidRDefault="001937F5" w:rsidP="001937F5">
      <w:pPr>
        <w:pStyle w:val="a3"/>
        <w:jc w:val="right"/>
      </w:pPr>
      <w:r>
        <w:t xml:space="preserve"> </w:t>
      </w:r>
    </w:p>
    <w:tbl>
      <w:tblPr>
        <w:tblW w:w="0" w:type="auto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1972"/>
        <w:gridCol w:w="1879"/>
        <w:gridCol w:w="1877"/>
        <w:gridCol w:w="1899"/>
        <w:gridCol w:w="1944"/>
      </w:tblGrid>
      <w:tr w:rsidR="00335712"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335712">
            <w:pPr>
              <w:pStyle w:val="a3"/>
              <w:jc w:val="center"/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Cs/>
                <w:lang w:eastAsia="ru-RU"/>
              </w:rPr>
              <w:t>2015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Cs/>
                <w:lang w:eastAsia="ru-RU"/>
              </w:rPr>
              <w:t>2016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Cs/>
                <w:lang w:eastAsia="ru-RU"/>
              </w:rPr>
              <w:t>2017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Cs/>
                <w:lang w:eastAsia="ru-RU"/>
              </w:rPr>
              <w:t>Динамика роста к 2016</w:t>
            </w:r>
          </w:p>
        </w:tc>
      </w:tr>
      <w:tr w:rsidR="00335712"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Cs/>
                <w:lang w:eastAsia="ru-RU"/>
              </w:rPr>
              <w:t>Привлечение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Cs/>
                <w:lang w:eastAsia="ru-RU"/>
              </w:rPr>
              <w:t>17 300 000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Cs/>
                <w:lang w:eastAsia="ru-RU"/>
              </w:rPr>
              <w:t xml:space="preserve">22 824 852  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Cs/>
                <w:lang w:eastAsia="ru-RU"/>
              </w:rPr>
              <w:t>27 290 244,41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bookmarkStart w:id="1" w:name="__DdeLink__1172_245599815"/>
            <w:bookmarkEnd w:id="1"/>
            <w:r>
              <w:rPr>
                <w:bCs/>
                <w:lang w:eastAsia="ru-RU"/>
              </w:rPr>
              <w:t>+20%</w:t>
            </w:r>
          </w:p>
        </w:tc>
      </w:tr>
    </w:tbl>
    <w:p w:rsidR="00335712" w:rsidRDefault="00335712">
      <w:pPr>
        <w:pStyle w:val="a3"/>
      </w:pPr>
    </w:p>
    <w:p w:rsidR="00335712" w:rsidRDefault="00335712">
      <w:pPr>
        <w:pStyle w:val="a3"/>
      </w:pPr>
    </w:p>
    <w:p w:rsidR="00335712" w:rsidRPr="00AB3373" w:rsidRDefault="00AB3373">
      <w:pPr>
        <w:pStyle w:val="a3"/>
        <w:numPr>
          <w:ilvl w:val="0"/>
          <w:numId w:val="2"/>
        </w:numPr>
        <w:jc w:val="center"/>
      </w:pPr>
      <w:r w:rsidRPr="00AB3373">
        <w:rPr>
          <w:sz w:val="28"/>
          <w:szCs w:val="28"/>
        </w:rPr>
        <w:t>Организация досуга и обеспечение жителей города услугами муниципальных учреждений культуры</w:t>
      </w:r>
    </w:p>
    <w:p w:rsidR="00335712" w:rsidRDefault="00335712">
      <w:pPr>
        <w:pStyle w:val="a3"/>
        <w:jc w:val="center"/>
      </w:pPr>
    </w:p>
    <w:p w:rsidR="00335712" w:rsidRDefault="00AB337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2017 года департамент культуры и туризма обеспечивал реализацию прав граждан на свободу творчества, удовлетворение духовных потребностей, свободный доступ к культурным ценностям. На организацию работы 8  культурно-досуговых учреждений (2 Дворца культуры, 4 Домов культуры, Дома музыки и ГДМ «Октябрь») было направлено 105,2  млн. руб.  </w:t>
      </w:r>
    </w:p>
    <w:p w:rsidR="001937F5" w:rsidRDefault="001937F5">
      <w:pPr>
        <w:pStyle w:val="a3"/>
        <w:ind w:firstLine="708"/>
        <w:jc w:val="both"/>
        <w:rPr>
          <w:sz w:val="28"/>
          <w:szCs w:val="28"/>
        </w:rPr>
      </w:pPr>
    </w:p>
    <w:p w:rsidR="00335712" w:rsidRPr="000F4F7D" w:rsidRDefault="00335712" w:rsidP="000F4F7D">
      <w:pPr>
        <w:pStyle w:val="a3"/>
        <w:jc w:val="both"/>
        <w:rPr>
          <w:lang w:val="en-US"/>
        </w:rPr>
      </w:pPr>
      <w:bookmarkStart w:id="2" w:name="_GoBack"/>
      <w:bookmarkEnd w:id="2"/>
    </w:p>
    <w:p w:rsidR="00335712" w:rsidRDefault="00AB3373">
      <w:pPr>
        <w:pStyle w:val="a3"/>
        <w:ind w:firstLine="708"/>
        <w:jc w:val="both"/>
      </w:pPr>
      <w:r>
        <w:rPr>
          <w:b/>
          <w:sz w:val="28"/>
          <w:szCs w:val="28"/>
        </w:rPr>
        <w:lastRenderedPageBreak/>
        <w:t>Объем финансирования учреждений культурно-досугового типа</w:t>
      </w:r>
    </w:p>
    <w:p w:rsidR="00335712" w:rsidRDefault="00335712">
      <w:pPr>
        <w:pStyle w:val="a3"/>
        <w:ind w:firstLine="708"/>
        <w:jc w:val="both"/>
      </w:pPr>
    </w:p>
    <w:tbl>
      <w:tblPr>
        <w:tblW w:w="0" w:type="auto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2451"/>
        <w:gridCol w:w="2364"/>
        <w:gridCol w:w="2370"/>
        <w:gridCol w:w="2380"/>
      </w:tblGrid>
      <w:tr w:rsidR="00335712"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rPr>
                <w:sz w:val="20"/>
                <w:szCs w:val="20"/>
              </w:rPr>
              <w:t xml:space="preserve">2015 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rPr>
                <w:sz w:val="20"/>
                <w:szCs w:val="20"/>
              </w:rPr>
              <w:t xml:space="preserve">2016  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rPr>
                <w:sz w:val="20"/>
                <w:szCs w:val="20"/>
              </w:rPr>
              <w:t xml:space="preserve">2017  </w:t>
            </w:r>
          </w:p>
        </w:tc>
      </w:tr>
      <w:tr w:rsidR="00335712"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rPr>
                <w:sz w:val="20"/>
                <w:szCs w:val="20"/>
              </w:rPr>
              <w:t>Объем бюджетного финансирования</w:t>
            </w:r>
            <w:r w:rsidR="001937F5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rPr>
                <w:sz w:val="20"/>
                <w:szCs w:val="20"/>
              </w:rPr>
              <w:t>70 955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rPr>
                <w:sz w:val="20"/>
                <w:szCs w:val="20"/>
              </w:rPr>
              <w:t>77578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rPr>
                <w:sz w:val="20"/>
                <w:szCs w:val="20"/>
              </w:rPr>
              <w:t>105243</w:t>
            </w:r>
          </w:p>
        </w:tc>
      </w:tr>
    </w:tbl>
    <w:p w:rsidR="00335712" w:rsidRDefault="00335712">
      <w:pPr>
        <w:pStyle w:val="a3"/>
        <w:ind w:firstLine="708"/>
        <w:jc w:val="both"/>
      </w:pPr>
    </w:p>
    <w:p w:rsidR="00335712" w:rsidRDefault="00AB3373">
      <w:pPr>
        <w:pStyle w:val="a3"/>
        <w:ind w:firstLine="708"/>
        <w:jc w:val="center"/>
      </w:pPr>
      <w:r>
        <w:rPr>
          <w:b/>
          <w:sz w:val="28"/>
          <w:szCs w:val="28"/>
        </w:rPr>
        <w:t>Динамика показателей деятельности учреждений</w:t>
      </w:r>
    </w:p>
    <w:tbl>
      <w:tblPr>
        <w:tblW w:w="0" w:type="auto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2468"/>
        <w:gridCol w:w="2369"/>
        <w:gridCol w:w="2365"/>
        <w:gridCol w:w="2363"/>
      </w:tblGrid>
      <w:tr w:rsidR="00335712"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rPr>
                <w:sz w:val="20"/>
                <w:szCs w:val="20"/>
              </w:rPr>
              <w:t xml:space="preserve">2015 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rPr>
                <w:sz w:val="20"/>
                <w:szCs w:val="20"/>
              </w:rPr>
              <w:t xml:space="preserve">2016 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rPr>
                <w:sz w:val="20"/>
                <w:szCs w:val="20"/>
              </w:rPr>
              <w:t xml:space="preserve">2017 </w:t>
            </w:r>
          </w:p>
        </w:tc>
      </w:tr>
      <w:tr w:rsidR="00335712"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rPr>
                <w:sz w:val="20"/>
                <w:szCs w:val="20"/>
              </w:rPr>
              <w:t>Количество мероприятий (ед.)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rPr>
                <w:sz w:val="20"/>
                <w:szCs w:val="20"/>
              </w:rPr>
              <w:t>3348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rPr>
                <w:sz w:val="20"/>
                <w:szCs w:val="20"/>
              </w:rPr>
              <w:t>3323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rPr>
                <w:sz w:val="20"/>
                <w:szCs w:val="20"/>
              </w:rPr>
              <w:t>3 385</w:t>
            </w:r>
          </w:p>
        </w:tc>
      </w:tr>
      <w:tr w:rsidR="00335712"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rPr>
                <w:sz w:val="20"/>
                <w:szCs w:val="20"/>
              </w:rPr>
              <w:t>Количество посетителей (тыс. чел.)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rPr>
                <w:sz w:val="20"/>
                <w:szCs w:val="20"/>
              </w:rPr>
              <w:t>621,0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rPr>
                <w:sz w:val="20"/>
                <w:szCs w:val="20"/>
              </w:rPr>
              <w:t>636,4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rPr>
                <w:sz w:val="20"/>
                <w:szCs w:val="20"/>
              </w:rPr>
              <w:t>636,8</w:t>
            </w:r>
          </w:p>
        </w:tc>
      </w:tr>
      <w:tr w:rsidR="00335712"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rPr>
                <w:sz w:val="20"/>
                <w:szCs w:val="20"/>
              </w:rPr>
              <w:t>Количество клубных формирований (ед.)</w:t>
            </w:r>
          </w:p>
          <w:p w:rsidR="00335712" w:rsidRDefault="00AB3373">
            <w:pPr>
              <w:pStyle w:val="a3"/>
              <w:jc w:val="both"/>
            </w:pPr>
            <w:r>
              <w:rPr>
                <w:sz w:val="20"/>
                <w:szCs w:val="20"/>
              </w:rPr>
              <w:t xml:space="preserve"> и количество участников в них (чел.)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rPr>
                <w:sz w:val="20"/>
                <w:szCs w:val="20"/>
              </w:rPr>
              <w:t>211</w:t>
            </w:r>
          </w:p>
          <w:p w:rsidR="00335712" w:rsidRDefault="00AB3373">
            <w:pPr>
              <w:pStyle w:val="a3"/>
              <w:jc w:val="both"/>
            </w:pPr>
            <w:r>
              <w:rPr>
                <w:sz w:val="20"/>
                <w:szCs w:val="20"/>
              </w:rPr>
              <w:t>4150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rPr>
                <w:sz w:val="20"/>
                <w:szCs w:val="20"/>
              </w:rPr>
              <w:t>215</w:t>
            </w:r>
          </w:p>
          <w:p w:rsidR="00335712" w:rsidRDefault="00AB3373">
            <w:pPr>
              <w:pStyle w:val="a3"/>
              <w:jc w:val="both"/>
            </w:pPr>
            <w:r>
              <w:rPr>
                <w:sz w:val="20"/>
                <w:szCs w:val="20"/>
              </w:rPr>
              <w:t>4275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rPr>
                <w:sz w:val="20"/>
                <w:szCs w:val="20"/>
              </w:rPr>
              <w:t>239</w:t>
            </w:r>
          </w:p>
          <w:p w:rsidR="00335712" w:rsidRDefault="00AB3373">
            <w:pPr>
              <w:pStyle w:val="a3"/>
              <w:jc w:val="both"/>
            </w:pPr>
            <w:r>
              <w:rPr>
                <w:sz w:val="20"/>
                <w:szCs w:val="20"/>
              </w:rPr>
              <w:t>4355</w:t>
            </w:r>
          </w:p>
        </w:tc>
      </w:tr>
      <w:tr w:rsidR="00335712"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rPr>
                <w:sz w:val="20"/>
                <w:szCs w:val="20"/>
              </w:rPr>
              <w:t>Привлечение внебюджетных средств (тыс. руб.)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rPr>
                <w:sz w:val="20"/>
                <w:szCs w:val="20"/>
              </w:rPr>
              <w:t>17510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rPr>
                <w:sz w:val="20"/>
                <w:szCs w:val="20"/>
              </w:rPr>
              <w:t>18259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rPr>
                <w:sz w:val="20"/>
                <w:szCs w:val="20"/>
              </w:rPr>
              <w:t>19 710</w:t>
            </w:r>
          </w:p>
        </w:tc>
      </w:tr>
    </w:tbl>
    <w:p w:rsidR="00335712" w:rsidRDefault="00335712">
      <w:pPr>
        <w:pStyle w:val="a3"/>
        <w:jc w:val="both"/>
      </w:pPr>
    </w:p>
    <w:p w:rsidR="00335712" w:rsidRDefault="00AB3373">
      <w:pPr>
        <w:pStyle w:val="a3"/>
        <w:ind w:firstLine="708"/>
        <w:jc w:val="both"/>
      </w:pPr>
      <w:r>
        <w:rPr>
          <w:sz w:val="28"/>
          <w:szCs w:val="28"/>
        </w:rPr>
        <w:t>Рост по привлечению внебюджетных средств (около 8%)  связан с объединением творческих коллективов в МУ «Липецкий Дом музыки».</w:t>
      </w:r>
    </w:p>
    <w:p w:rsidR="00335712" w:rsidRDefault="00AB3373">
      <w:pPr>
        <w:pStyle w:val="a3"/>
        <w:ind w:firstLine="708"/>
        <w:jc w:val="both"/>
      </w:pPr>
      <w:r>
        <w:rPr>
          <w:sz w:val="28"/>
          <w:szCs w:val="28"/>
        </w:rPr>
        <w:t xml:space="preserve">В муниципальных Домах и Дворцах культуры работают 14 коллективов имеющих звание «Народный» и 6 коллективов, имеющих звание «Образцовый».  </w:t>
      </w:r>
    </w:p>
    <w:p w:rsidR="00335712" w:rsidRDefault="00AB3373">
      <w:pPr>
        <w:pStyle w:val="a3"/>
        <w:ind w:firstLine="708"/>
        <w:jc w:val="both"/>
      </w:pPr>
      <w:r>
        <w:rPr>
          <w:sz w:val="28"/>
          <w:szCs w:val="28"/>
        </w:rPr>
        <w:t>Участники художественной самодеятельности муниципальных Домов и Дворцов культуры ежегодно принимают участие в конкурсах и фестивалях различного уровня, ежегодно растет количество победителей международных и всероссийских конкурсов и фестивалей, что свидетельствует о высоком уровне исполнительского мастерства. В рейтинге 2017 года по количеству побед лидируют  ансамбль эстрадного танца «Амира» МАУ «ГДК», участники которого стали лауреатами 1 степени в Международном фестивале «Дети России - детям Европы» (Финляндия) и клуб «</w:t>
      </w:r>
      <w:proofErr w:type="spellStart"/>
      <w:r>
        <w:rPr>
          <w:sz w:val="28"/>
          <w:szCs w:val="28"/>
        </w:rPr>
        <w:t>Νew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Jump</w:t>
      </w:r>
      <w:proofErr w:type="spellEnd"/>
      <w:r>
        <w:rPr>
          <w:sz w:val="28"/>
          <w:szCs w:val="28"/>
        </w:rPr>
        <w:t xml:space="preserve">» МУ «ДК «Сокол», участники которого стали финалистами Чемпионата и Первенства мира по </w:t>
      </w:r>
      <w:proofErr w:type="gramStart"/>
      <w:r>
        <w:rPr>
          <w:sz w:val="28"/>
          <w:szCs w:val="28"/>
        </w:rPr>
        <w:t>фитнес-аэробике</w:t>
      </w:r>
      <w:proofErr w:type="gramEnd"/>
      <w:r>
        <w:rPr>
          <w:sz w:val="28"/>
          <w:szCs w:val="28"/>
        </w:rPr>
        <w:t xml:space="preserve"> (Нидерланды).</w:t>
      </w:r>
    </w:p>
    <w:p w:rsidR="00335712" w:rsidRDefault="00335712">
      <w:pPr>
        <w:pStyle w:val="a3"/>
        <w:ind w:firstLine="708"/>
        <w:jc w:val="both"/>
      </w:pPr>
    </w:p>
    <w:tbl>
      <w:tblPr>
        <w:tblW w:w="0" w:type="auto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2458"/>
        <w:gridCol w:w="2369"/>
        <w:gridCol w:w="2369"/>
        <w:gridCol w:w="2368"/>
      </w:tblGrid>
      <w:tr w:rsidR="00335712"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rPr>
                <w:sz w:val="20"/>
                <w:szCs w:val="20"/>
              </w:rPr>
              <w:t>Конкурсы и фестивали международного и всероссийского уровня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rPr>
                <w:sz w:val="20"/>
                <w:szCs w:val="20"/>
              </w:rPr>
              <w:t xml:space="preserve">2015 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rPr>
                <w:sz w:val="20"/>
                <w:szCs w:val="20"/>
              </w:rPr>
              <w:t xml:space="preserve">2016 </w:t>
            </w: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rPr>
                <w:sz w:val="20"/>
                <w:szCs w:val="20"/>
              </w:rPr>
              <w:t xml:space="preserve">2017 </w:t>
            </w:r>
          </w:p>
        </w:tc>
      </w:tr>
      <w:tr w:rsidR="00335712"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rPr>
                <w:sz w:val="20"/>
                <w:szCs w:val="20"/>
              </w:rPr>
              <w:t>Приняли участие (чел.)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rPr>
                <w:sz w:val="20"/>
                <w:szCs w:val="20"/>
              </w:rPr>
              <w:t>599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rPr>
                <w:sz w:val="20"/>
                <w:szCs w:val="20"/>
              </w:rPr>
              <w:t>608</w:t>
            </w: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rPr>
                <w:sz w:val="20"/>
                <w:szCs w:val="20"/>
              </w:rPr>
              <w:t>760</w:t>
            </w:r>
          </w:p>
        </w:tc>
      </w:tr>
      <w:tr w:rsidR="00335712"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rPr>
                <w:sz w:val="20"/>
                <w:szCs w:val="20"/>
              </w:rPr>
              <w:t>Победили (дипломы)</w:t>
            </w:r>
            <w:r w:rsidR="001937F5">
              <w:rPr>
                <w:sz w:val="20"/>
                <w:szCs w:val="20"/>
              </w:rPr>
              <w:t xml:space="preserve"> (чел.)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rPr>
                <w:sz w:val="20"/>
                <w:szCs w:val="20"/>
              </w:rPr>
              <w:t>65</w:t>
            </w:r>
          </w:p>
        </w:tc>
      </w:tr>
    </w:tbl>
    <w:p w:rsidR="00335712" w:rsidRDefault="00335712">
      <w:pPr>
        <w:pStyle w:val="a3"/>
      </w:pPr>
    </w:p>
    <w:p w:rsidR="00335712" w:rsidRDefault="00AB3373">
      <w:pPr>
        <w:pStyle w:val="a3"/>
        <w:ind w:firstLine="708"/>
        <w:jc w:val="both"/>
      </w:pPr>
      <w:r>
        <w:rPr>
          <w:sz w:val="28"/>
          <w:szCs w:val="28"/>
        </w:rPr>
        <w:t>Из средств ведомственной целевой программы «Сохранение и развитие культуры и искусства г. Липецка 2017-2022 гг.» на сумму 100 тыс. рублей профинансировано участие коллективов художественной самодеятельности муниципальных учреждений культуры в конкурсах и фестивалях: Шестые молодежные Дельфийские игры России (г. Екатеринбург) - МАУК «ГДК»;  Чемпионаты  и Первенство России по спортивным бальным танцам (г. Казань) – МУ «ДК «Сокол».</w:t>
      </w:r>
    </w:p>
    <w:p w:rsidR="00335712" w:rsidRDefault="00AB3373">
      <w:pPr>
        <w:pStyle w:val="a3"/>
        <w:ind w:firstLine="708"/>
        <w:jc w:val="both"/>
      </w:pPr>
      <w:r>
        <w:rPr>
          <w:i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МУ «Липецкий симфонический оркестр»   и профессиональные творческие коллективы в составе Дома музыки подготовили  34 новые концертные программы, осуществлены  </w:t>
      </w:r>
      <w:proofErr w:type="spellStart"/>
      <w:r>
        <w:rPr>
          <w:sz w:val="28"/>
          <w:szCs w:val="28"/>
        </w:rPr>
        <w:t>разножанровые</w:t>
      </w:r>
      <w:proofErr w:type="spellEnd"/>
      <w:r>
        <w:rPr>
          <w:sz w:val="28"/>
          <w:szCs w:val="28"/>
        </w:rPr>
        <w:t xml:space="preserve"> творческие  проекты. </w:t>
      </w:r>
      <w:proofErr w:type="gramStart"/>
      <w:r>
        <w:rPr>
          <w:sz w:val="28"/>
          <w:szCs w:val="28"/>
        </w:rPr>
        <w:t>Среди них концерт, посвященный 25-летию со дня основания ансамбля народной песни «</w:t>
      </w:r>
      <w:proofErr w:type="spellStart"/>
      <w:r>
        <w:rPr>
          <w:sz w:val="28"/>
          <w:szCs w:val="28"/>
        </w:rPr>
        <w:t>Зень</w:t>
      </w:r>
      <w:proofErr w:type="spellEnd"/>
      <w:r>
        <w:rPr>
          <w:sz w:val="28"/>
          <w:szCs w:val="28"/>
        </w:rPr>
        <w:t xml:space="preserve">» им. В. Владимировой, концерт камерного хора в рамках Всероссийского гранта «Сохранить и приумножить», проект «Джаз и опера»  Липецкого  симфонического оркестра  с участием лауреата международных конкурсов, лауреата премии </w:t>
      </w:r>
      <w:proofErr w:type="spellStart"/>
      <w:r>
        <w:rPr>
          <w:sz w:val="28"/>
          <w:szCs w:val="28"/>
        </w:rPr>
        <w:t>Гремми</w:t>
      </w:r>
      <w:proofErr w:type="spellEnd"/>
      <w:r>
        <w:rPr>
          <w:sz w:val="28"/>
          <w:szCs w:val="28"/>
        </w:rPr>
        <w:t>, звезды мировой оперы Екатерины Лехиной (г. Москва) и солистки мировых мюзиклов, лауреата международных конкурсов Ольги Годуновой (г. Москва).</w:t>
      </w:r>
      <w:proofErr w:type="gramEnd"/>
      <w:r>
        <w:rPr>
          <w:sz w:val="28"/>
          <w:szCs w:val="28"/>
        </w:rPr>
        <w:t xml:space="preserve"> Концерт состоялся при поддержке Торгово-промышленной палаты. Впервые, в рамках программы сохранения казачьей культуры, состоялся Первый открытый городской конкурс казачьей культуры «Казачьи родники-2017». В нем приняли участие более 350 человек. Это коллективы и солисты из Липецка, Липецкой области, Тамбова и Воронежа.  </w:t>
      </w:r>
    </w:p>
    <w:p w:rsidR="00335712" w:rsidRDefault="00AB3373">
      <w:pPr>
        <w:pStyle w:val="a3"/>
        <w:ind w:firstLine="708"/>
        <w:jc w:val="both"/>
      </w:pPr>
      <w:r>
        <w:rPr>
          <w:sz w:val="28"/>
          <w:szCs w:val="28"/>
        </w:rPr>
        <w:t>МУ «Липецкий симфонический оркестр» дважды выезжал на зарубежные гастроли.  Принял участие в 10-м Международном фестивале «Музыка на Перламутровом побережье» во Франции, дал 11 концертов в Китае.  Впервые оркестр стал участником постановки - балета П.И. Чайковского «Щелкунчик» совместно с артистами Михайловского театра (г. Санкт-Петербург).</w:t>
      </w:r>
    </w:p>
    <w:p w:rsidR="00335712" w:rsidRDefault="00AB3373">
      <w:pPr>
        <w:pStyle w:val="a3"/>
        <w:ind w:firstLine="708"/>
        <w:jc w:val="both"/>
      </w:pPr>
      <w:r>
        <w:rPr>
          <w:sz w:val="28"/>
          <w:szCs w:val="28"/>
        </w:rPr>
        <w:t xml:space="preserve"> За отчетный период Липецкий драматический театр выпустил три премьерных спектакля:</w:t>
      </w:r>
    </w:p>
    <w:p w:rsidR="00335712" w:rsidRDefault="00AB3373">
      <w:pPr>
        <w:pStyle w:val="a3"/>
        <w:jc w:val="both"/>
      </w:pPr>
      <w:r>
        <w:rPr>
          <w:sz w:val="28"/>
          <w:szCs w:val="28"/>
        </w:rPr>
        <w:t>- «Жениться Вам надо, барин!» В. Сологуб, Н. Некрасов (по произведениям «Беда от нежного сердца» и «Осенняя скука»);</w:t>
      </w:r>
    </w:p>
    <w:p w:rsidR="00335712" w:rsidRDefault="00AB3373">
      <w:pPr>
        <w:pStyle w:val="a3"/>
        <w:jc w:val="both"/>
      </w:pPr>
      <w:proofErr w:type="gramStart"/>
      <w:r>
        <w:rPr>
          <w:sz w:val="28"/>
          <w:szCs w:val="28"/>
        </w:rPr>
        <w:t xml:space="preserve">-  «Вечера на хуторе» по повести </w:t>
      </w:r>
      <w:proofErr w:type="spellStart"/>
      <w:r>
        <w:rPr>
          <w:sz w:val="28"/>
          <w:szCs w:val="28"/>
        </w:rPr>
        <w:t>Н.Гоголя</w:t>
      </w:r>
      <w:proofErr w:type="spellEnd"/>
      <w:r>
        <w:rPr>
          <w:sz w:val="28"/>
          <w:szCs w:val="28"/>
        </w:rPr>
        <w:t xml:space="preserve"> «Ночь перед Рождеством» в рамках гранта министерства культуры РФ «Поддержка молодой режиссуры»), режиссер-постановщик А. Истомин (город Санкт-Петербург);</w:t>
      </w:r>
      <w:proofErr w:type="gramEnd"/>
    </w:p>
    <w:p w:rsidR="00335712" w:rsidRDefault="00AB3373">
      <w:pPr>
        <w:pStyle w:val="a3"/>
        <w:jc w:val="both"/>
      </w:pPr>
      <w:r>
        <w:rPr>
          <w:sz w:val="28"/>
          <w:szCs w:val="28"/>
        </w:rPr>
        <w:t xml:space="preserve">- «Как принц-кролик на принцессе женился» Д. </w:t>
      </w:r>
      <w:proofErr w:type="spellStart"/>
      <w:r>
        <w:rPr>
          <w:sz w:val="28"/>
          <w:szCs w:val="28"/>
        </w:rPr>
        <w:t>Салимзнова</w:t>
      </w:r>
      <w:proofErr w:type="spellEnd"/>
      <w:r>
        <w:rPr>
          <w:sz w:val="28"/>
          <w:szCs w:val="28"/>
        </w:rPr>
        <w:t xml:space="preserve">. По итогам конкурса «В зеркале сцены» творческий коллектив МУ «Липецкий драматический театр» стал победителем в номинации «Событие года» со спектаклем «Не покидай меня» А </w:t>
      </w:r>
      <w:proofErr w:type="spellStart"/>
      <w:r>
        <w:rPr>
          <w:sz w:val="28"/>
          <w:szCs w:val="28"/>
        </w:rPr>
        <w:t>Дударева</w:t>
      </w:r>
      <w:proofErr w:type="spellEnd"/>
      <w:r>
        <w:rPr>
          <w:sz w:val="28"/>
          <w:szCs w:val="28"/>
        </w:rPr>
        <w:t xml:space="preserve"> (режиссер-постановщик </w:t>
      </w:r>
      <w:proofErr w:type="spellStart"/>
      <w:r>
        <w:rPr>
          <w:sz w:val="28"/>
          <w:szCs w:val="28"/>
        </w:rPr>
        <w:t>Г.Балабаев</w:t>
      </w:r>
      <w:proofErr w:type="spellEnd"/>
      <w:r>
        <w:rPr>
          <w:sz w:val="28"/>
          <w:szCs w:val="28"/>
        </w:rPr>
        <w:t xml:space="preserve">). А также награжден дипломом в номинации «За лучшую сценографию» (художник-постановщик </w:t>
      </w:r>
      <w:proofErr w:type="spellStart"/>
      <w:r>
        <w:rPr>
          <w:sz w:val="28"/>
          <w:szCs w:val="28"/>
        </w:rPr>
        <w:t>Е.Шепелев</w:t>
      </w:r>
      <w:proofErr w:type="spellEnd"/>
      <w:r>
        <w:rPr>
          <w:sz w:val="28"/>
          <w:szCs w:val="28"/>
        </w:rPr>
        <w:t xml:space="preserve">) и в номинации «За лучшее пластическое решение» роли (артист театра Михаил </w:t>
      </w:r>
      <w:proofErr w:type="spellStart"/>
      <w:r>
        <w:rPr>
          <w:sz w:val="28"/>
          <w:szCs w:val="28"/>
        </w:rPr>
        <w:t>Груфанов</w:t>
      </w:r>
      <w:proofErr w:type="spellEnd"/>
      <w:r>
        <w:rPr>
          <w:sz w:val="28"/>
          <w:szCs w:val="28"/>
        </w:rPr>
        <w:t xml:space="preserve"> за исполнение роли «Черта») в спектакле «Вечера на хуторе» по произведению </w:t>
      </w:r>
      <w:proofErr w:type="spellStart"/>
      <w:r>
        <w:rPr>
          <w:sz w:val="28"/>
          <w:szCs w:val="28"/>
        </w:rPr>
        <w:t>Н.Гоголя</w:t>
      </w:r>
      <w:proofErr w:type="spellEnd"/>
      <w:r>
        <w:rPr>
          <w:sz w:val="28"/>
          <w:szCs w:val="28"/>
        </w:rPr>
        <w:t xml:space="preserve"> «Ночь перед Рождеством».  </w:t>
      </w:r>
    </w:p>
    <w:p w:rsidR="00335712" w:rsidRDefault="00AB3373">
      <w:pPr>
        <w:pStyle w:val="a3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2017 году состоялись большие обменные гастроли МУ «Липецкий драматический театр» в Смоленском драматическом театре им. А.С. Грибоедова  и в Ленинградском государственном театре драмы и кукол «Святая крепость», (г. Выборг), на средства гранта министерства культуры РФ «На поддержку гастрольной деятельности».</w:t>
      </w:r>
    </w:p>
    <w:tbl>
      <w:tblPr>
        <w:tblW w:w="0" w:type="auto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2428"/>
        <w:gridCol w:w="2390"/>
        <w:gridCol w:w="2373"/>
        <w:gridCol w:w="2373"/>
      </w:tblGrid>
      <w:tr w:rsidR="00335712"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t xml:space="preserve"> Показатель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t>2015</w:t>
            </w: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t>2016</w:t>
            </w: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t>2017</w:t>
            </w:r>
          </w:p>
        </w:tc>
      </w:tr>
      <w:tr w:rsidR="00335712"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t>Количество спектаклей (ед.)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t>147</w:t>
            </w: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t>151</w:t>
            </w: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t>161</w:t>
            </w:r>
          </w:p>
        </w:tc>
      </w:tr>
      <w:tr w:rsidR="00335712"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lastRenderedPageBreak/>
              <w:t>Доходы от показа спектаклей</w:t>
            </w:r>
            <w:r w:rsidR="001937F5">
              <w:t xml:space="preserve"> (тыс. чел.)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t>11 850,1</w:t>
            </w: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t>12 241,88</w:t>
            </w: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t>12 213,88</w:t>
            </w:r>
          </w:p>
        </w:tc>
      </w:tr>
    </w:tbl>
    <w:p w:rsidR="00335712" w:rsidRPr="001937F5" w:rsidRDefault="00335712">
      <w:pPr>
        <w:pStyle w:val="a3"/>
        <w:ind w:firstLine="708"/>
        <w:jc w:val="both"/>
      </w:pPr>
    </w:p>
    <w:p w:rsidR="00335712" w:rsidRDefault="00AB33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Кроме того, как уже было сказано выше, Липецким драматическим театром получен грант Министерства культуру РФ на поддержку молодой режиссуры в сумме 1 млн. руб. и реализацию проекта «Большие гастроли» в сумме 476 тыс. руб.  </w:t>
      </w:r>
    </w:p>
    <w:p w:rsidR="00E05626" w:rsidRDefault="00E05626">
      <w:pPr>
        <w:pStyle w:val="a3"/>
        <w:jc w:val="both"/>
      </w:pPr>
      <w:r>
        <w:rPr>
          <w:sz w:val="28"/>
          <w:szCs w:val="28"/>
        </w:rPr>
        <w:t xml:space="preserve">       Снижение объема внебюджетных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язано с увеличение количества благотворительных сеансов. Более 1000 детей, в том числе и дети с ограниченными возможностями здоровья, посетили спектакли бесплатно.</w:t>
      </w:r>
    </w:p>
    <w:p w:rsidR="00335712" w:rsidRDefault="00335712">
      <w:pPr>
        <w:pStyle w:val="a3"/>
        <w:jc w:val="both"/>
      </w:pPr>
    </w:p>
    <w:p w:rsidR="00335712" w:rsidRPr="00AB3373" w:rsidRDefault="00AB3373">
      <w:pPr>
        <w:pStyle w:val="a3"/>
        <w:jc w:val="center"/>
      </w:pPr>
      <w:r w:rsidRPr="00AB3373">
        <w:rPr>
          <w:sz w:val="28"/>
          <w:szCs w:val="28"/>
        </w:rPr>
        <w:t>3. Создание условий для массового отдыха населения</w:t>
      </w:r>
    </w:p>
    <w:p w:rsidR="00335712" w:rsidRDefault="00335712">
      <w:pPr>
        <w:pStyle w:val="a3"/>
        <w:jc w:val="center"/>
      </w:pPr>
    </w:p>
    <w:p w:rsidR="00335712" w:rsidRDefault="00AB3373">
      <w:pPr>
        <w:pStyle w:val="a3"/>
        <w:ind w:firstLine="708"/>
        <w:jc w:val="both"/>
      </w:pPr>
      <w:r>
        <w:rPr>
          <w:sz w:val="28"/>
          <w:szCs w:val="28"/>
        </w:rPr>
        <w:t xml:space="preserve"> Одной из главных задач департамента является создание условий </w:t>
      </w:r>
      <w:r>
        <w:rPr>
          <w:sz w:val="28"/>
          <w:szCs w:val="28"/>
        </w:rPr>
        <w:br/>
        <w:t>для массового отдыха жителей и гостей города. Она выполняется организацией работы трех парков отдыха и зоологического парка, финансирование учреждений осуществляется из нескольких источников.</w:t>
      </w:r>
    </w:p>
    <w:p w:rsidR="00335712" w:rsidRDefault="00335712">
      <w:pPr>
        <w:pStyle w:val="a3"/>
        <w:ind w:firstLine="708"/>
        <w:jc w:val="both"/>
      </w:pPr>
    </w:p>
    <w:p w:rsidR="00335712" w:rsidRDefault="00AB3373">
      <w:pPr>
        <w:pStyle w:val="a3"/>
        <w:jc w:val="right"/>
      </w:pPr>
      <w:r>
        <w:rPr>
          <w:sz w:val="28"/>
          <w:szCs w:val="28"/>
        </w:rPr>
        <w:t>тыс. руб.</w:t>
      </w:r>
    </w:p>
    <w:tbl>
      <w:tblPr>
        <w:tblW w:w="0" w:type="auto"/>
        <w:jc w:val="center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2937"/>
        <w:gridCol w:w="1135"/>
        <w:gridCol w:w="1700"/>
        <w:gridCol w:w="1847"/>
        <w:gridCol w:w="1707"/>
      </w:tblGrid>
      <w:tr w:rsidR="00335712">
        <w:trPr>
          <w:trHeight w:val="465"/>
          <w:jc w:val="center"/>
        </w:trPr>
        <w:tc>
          <w:tcPr>
            <w:tcW w:w="4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  <w:jc w:val="center"/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  <w:jc w:val="center"/>
            </w:pPr>
            <w:r>
              <w:rPr>
                <w:b/>
              </w:rPr>
              <w:t>2015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  <w:jc w:val="center"/>
            </w:pPr>
            <w:r>
              <w:rPr>
                <w:b/>
              </w:rPr>
              <w:t>2016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  <w:jc w:val="center"/>
            </w:pPr>
            <w:r>
              <w:rPr>
                <w:b/>
              </w:rPr>
              <w:t>2017</w:t>
            </w:r>
          </w:p>
        </w:tc>
      </w:tr>
      <w:tr w:rsidR="00335712">
        <w:trPr>
          <w:trHeight w:val="592"/>
          <w:jc w:val="center"/>
        </w:trPr>
        <w:tc>
          <w:tcPr>
            <w:tcW w:w="29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</w:pPr>
            <w:r>
              <w:t>Субсидия на выполнение муниципального задания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</w:pPr>
            <w:r>
              <w:t>Парки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  <w:jc w:val="right"/>
            </w:pPr>
            <w:r>
              <w:t>16 400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  <w:jc w:val="right"/>
            </w:pPr>
            <w:r>
              <w:t>14 200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  <w:jc w:val="right"/>
            </w:pPr>
            <w:r>
              <w:t>17 100</w:t>
            </w:r>
          </w:p>
        </w:tc>
      </w:tr>
      <w:tr w:rsidR="00335712">
        <w:trPr>
          <w:trHeight w:val="641"/>
          <w:jc w:val="center"/>
        </w:trPr>
        <w:tc>
          <w:tcPr>
            <w:tcW w:w="29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335712">
            <w:pPr>
              <w:pStyle w:val="a3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</w:pPr>
            <w:r>
              <w:t>Зоопарк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  <w:jc w:val="right"/>
            </w:pPr>
            <w:r>
              <w:t>20 800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  <w:jc w:val="right"/>
            </w:pPr>
            <w:r>
              <w:t>17 900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  <w:jc w:val="right"/>
            </w:pPr>
            <w:r>
              <w:t>20 010</w:t>
            </w:r>
          </w:p>
        </w:tc>
      </w:tr>
      <w:tr w:rsidR="00335712">
        <w:trPr>
          <w:trHeight w:val="623"/>
          <w:jc w:val="center"/>
        </w:trPr>
        <w:tc>
          <w:tcPr>
            <w:tcW w:w="29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</w:pPr>
            <w:r>
              <w:t xml:space="preserve">Субсидия на иные цели </w:t>
            </w:r>
            <w:r>
              <w:br/>
              <w:t xml:space="preserve">(в </w:t>
            </w:r>
            <w:proofErr w:type="spellStart"/>
            <w:r>
              <w:t>т.ч</w:t>
            </w:r>
            <w:proofErr w:type="spellEnd"/>
            <w:r>
              <w:t>. городской и областной бюджеты)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</w:pPr>
            <w:r>
              <w:t>Парки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  <w:jc w:val="right"/>
            </w:pPr>
            <w:r>
              <w:t>2 800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  <w:jc w:val="right"/>
            </w:pPr>
            <w:r>
              <w:t>62 900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  <w:jc w:val="right"/>
            </w:pPr>
            <w:r>
              <w:t>9 843</w:t>
            </w:r>
          </w:p>
        </w:tc>
      </w:tr>
      <w:tr w:rsidR="00335712">
        <w:trPr>
          <w:trHeight w:val="561"/>
          <w:jc w:val="center"/>
        </w:trPr>
        <w:tc>
          <w:tcPr>
            <w:tcW w:w="29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335712">
            <w:pPr>
              <w:pStyle w:val="a3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</w:pPr>
            <w:r>
              <w:t>Зоопарк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  <w:jc w:val="right"/>
            </w:pPr>
            <w:r>
              <w:t>605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  <w:jc w:val="right"/>
            </w:pPr>
            <w:r>
              <w:t>4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  <w:jc w:val="right"/>
            </w:pPr>
            <w:r>
              <w:t>15</w:t>
            </w:r>
          </w:p>
        </w:tc>
      </w:tr>
      <w:tr w:rsidR="00335712">
        <w:trPr>
          <w:trHeight w:val="643"/>
          <w:jc w:val="center"/>
        </w:trPr>
        <w:tc>
          <w:tcPr>
            <w:tcW w:w="29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</w:pPr>
            <w:r>
              <w:t>Внебюджетные средства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</w:pPr>
            <w:r>
              <w:t>Парки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  <w:jc w:val="right"/>
            </w:pPr>
            <w:r>
              <w:t>67 400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  <w:jc w:val="right"/>
            </w:pPr>
            <w:r>
              <w:t>66 400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  <w:jc w:val="right"/>
            </w:pPr>
            <w:r>
              <w:t>71 400</w:t>
            </w:r>
          </w:p>
        </w:tc>
      </w:tr>
      <w:tr w:rsidR="00335712">
        <w:trPr>
          <w:trHeight w:val="565"/>
          <w:jc w:val="center"/>
        </w:trPr>
        <w:tc>
          <w:tcPr>
            <w:tcW w:w="29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335712">
            <w:pPr>
              <w:pStyle w:val="a3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</w:pPr>
            <w:r>
              <w:t>Зоопарк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  <w:jc w:val="right"/>
            </w:pPr>
            <w:r>
              <w:t>34 300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  <w:jc w:val="right"/>
            </w:pPr>
            <w:r>
              <w:t>31 200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  <w:jc w:val="right"/>
            </w:pPr>
            <w:r>
              <w:t>36 000</w:t>
            </w:r>
          </w:p>
        </w:tc>
      </w:tr>
    </w:tbl>
    <w:p w:rsidR="00335712" w:rsidRDefault="00335712">
      <w:pPr>
        <w:pStyle w:val="a3"/>
        <w:ind w:firstLine="709"/>
        <w:jc w:val="both"/>
      </w:pPr>
    </w:p>
    <w:p w:rsidR="00335712" w:rsidRDefault="00AB3373">
      <w:pPr>
        <w:pStyle w:val="a3"/>
        <w:ind w:firstLine="709"/>
        <w:jc w:val="both"/>
      </w:pPr>
      <w:r>
        <w:rPr>
          <w:sz w:val="28"/>
          <w:szCs w:val="28"/>
        </w:rPr>
        <w:t xml:space="preserve">В парках и зоопарке города Липецка отмечается рост привлечения внебюджетных средств, который составил 10,6% по сравнению с 2016 годом, </w:t>
      </w:r>
      <w:r>
        <w:rPr>
          <w:sz w:val="28"/>
          <w:szCs w:val="28"/>
        </w:rPr>
        <w:br/>
        <w:t>что связано в первую очередь с размещением аттракциона «Колесо обозрения» в Нижнем парке и увеличением количества посетителей Липецкого зоопарка. Также комплекс мероприятий по благоустройству парковых территорий, проведенный в 2016 году, позволил повысить уровень комфорта (новая парковая мебель, плитка, освещение), что позволило привлечь дополнительные потоки посетителей.</w:t>
      </w:r>
    </w:p>
    <w:p w:rsidR="00335712" w:rsidRDefault="00AB3373">
      <w:pPr>
        <w:pStyle w:val="a3"/>
        <w:ind w:firstLine="709"/>
        <w:jc w:val="both"/>
      </w:pPr>
      <w:r>
        <w:rPr>
          <w:sz w:val="28"/>
          <w:szCs w:val="28"/>
        </w:rPr>
        <w:t xml:space="preserve">В отчетном периоде к приоритетным направлениям отрасли отнесено благоустройство парковых территорий города, так, в частности, в рамках городской акции «Чистый город – 2017» в парках и зоопарке проведено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40 субботников и вывезено 580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мусора, а также посажено 390 деревьев </w:t>
      </w:r>
      <w:r>
        <w:rPr>
          <w:sz w:val="28"/>
          <w:szCs w:val="28"/>
        </w:rPr>
        <w:br/>
        <w:t>и 139 кустарников.</w:t>
      </w:r>
    </w:p>
    <w:p w:rsidR="00335712" w:rsidRDefault="00AB3373">
      <w:pPr>
        <w:pStyle w:val="a3"/>
        <w:ind w:firstLine="709"/>
        <w:jc w:val="both"/>
      </w:pPr>
      <w:r>
        <w:rPr>
          <w:sz w:val="28"/>
          <w:szCs w:val="28"/>
        </w:rPr>
        <w:t xml:space="preserve">В МАУК «Нижний парк» произведена вырубка сухостоя и самосева на площади 36 Га, вывезено 4 153 куб. метров мусора. В рамках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-частного партнерства в отчетном периоде на территории парка установлены новые аттракционы: «Колесо обозрения» и «Свадебная карусель». В рамках проекта ПАО «НЛМК» «Стальное дерево» в МАУК «Нижний парк» </w:t>
      </w:r>
      <w:proofErr w:type="gramStart"/>
      <w:r>
        <w:rPr>
          <w:sz w:val="28"/>
          <w:szCs w:val="28"/>
        </w:rPr>
        <w:t>проведена механизированная очистка отводной канавы этим самым начата</w:t>
      </w:r>
      <w:proofErr w:type="gramEnd"/>
      <w:r>
        <w:rPr>
          <w:sz w:val="28"/>
          <w:szCs w:val="28"/>
        </w:rPr>
        <w:t xml:space="preserve"> работа по водопонижению и планируемой в 2018 году реконструкции парка. </w:t>
      </w:r>
    </w:p>
    <w:p w:rsidR="00335712" w:rsidRDefault="00AB3373">
      <w:pPr>
        <w:pStyle w:val="a3"/>
        <w:ind w:firstLine="709"/>
        <w:jc w:val="both"/>
      </w:pPr>
      <w:r>
        <w:rPr>
          <w:sz w:val="28"/>
          <w:szCs w:val="28"/>
        </w:rPr>
        <w:t>Во исполнение приоритетного проекта «Здоровый регион», в целях привлечения посетителей парка к занятиям спортом в 2 парках («Нижний парк» и «Парк «</w:t>
      </w:r>
      <w:proofErr w:type="spellStart"/>
      <w:r>
        <w:rPr>
          <w:sz w:val="28"/>
          <w:szCs w:val="28"/>
        </w:rPr>
        <w:t>Быханов</w:t>
      </w:r>
      <w:proofErr w:type="spellEnd"/>
      <w:r>
        <w:rPr>
          <w:sz w:val="28"/>
          <w:szCs w:val="28"/>
        </w:rPr>
        <w:t xml:space="preserve"> сад») установлены комплексы для сдачи норм ГТО.</w:t>
      </w:r>
    </w:p>
    <w:p w:rsidR="00335712" w:rsidRDefault="00AB3373">
      <w:pPr>
        <w:pStyle w:val="a3"/>
        <w:ind w:firstLine="709"/>
        <w:jc w:val="both"/>
      </w:pPr>
      <w:r>
        <w:rPr>
          <w:sz w:val="28"/>
          <w:szCs w:val="28"/>
        </w:rPr>
        <w:t xml:space="preserve">В целях повышения привлекательности парков в МАУК Нижний парк» установлены малые архитектурные формы: «Зима и заботливый столб», «Шпиль Петра I», 2 </w:t>
      </w:r>
      <w:proofErr w:type="spellStart"/>
      <w:r>
        <w:rPr>
          <w:sz w:val="28"/>
          <w:szCs w:val="28"/>
        </w:rPr>
        <w:t>топиарных</w:t>
      </w:r>
      <w:proofErr w:type="spellEnd"/>
      <w:r>
        <w:rPr>
          <w:sz w:val="28"/>
          <w:szCs w:val="28"/>
        </w:rPr>
        <w:t xml:space="preserve"> фигуры «Медведь». В МАУК «Парк Победы» создано 6 релаксационных пейзажных уголков с лавочками, песочницами и библиотечными домиками, установлено 10 малых архитектурных форм, размещен комплекс парковой мебели, установлен аттракцион с элементами виртуальной реальности «Симулятор воздушного боя»; открыт детский веревочный парк и площадка для игры в мини-гольф. В МАУК «Парк «</w:t>
      </w:r>
      <w:proofErr w:type="spellStart"/>
      <w:r>
        <w:rPr>
          <w:sz w:val="28"/>
          <w:szCs w:val="28"/>
        </w:rPr>
        <w:t>Быханов</w:t>
      </w:r>
      <w:proofErr w:type="spellEnd"/>
      <w:r>
        <w:rPr>
          <w:sz w:val="28"/>
          <w:szCs w:val="28"/>
        </w:rPr>
        <w:t xml:space="preserve"> сад» произведена замена асфальтобетонного покрытия на площади более 2 000 кв. метров. С целью обновления аттракционной базы в парке проведен комплекс работ по демонтажу списанных и устаревших аттракционов. В парковой территории по улице Адмирала Макарова проведен комплекс работ по подготовке места размещения детского парка «Забава».</w:t>
      </w:r>
    </w:p>
    <w:p w:rsidR="00335712" w:rsidRDefault="00AB3373">
      <w:pPr>
        <w:pStyle w:val="a3"/>
        <w:ind w:firstLine="709"/>
        <w:jc w:val="both"/>
      </w:pPr>
      <w:r>
        <w:rPr>
          <w:sz w:val="28"/>
          <w:szCs w:val="28"/>
        </w:rPr>
        <w:t>В МАУК «Липецкий зоопарк» за счет внебюджетных денежных средств осуществляется строительство здания для содержания и показа обезьян. Произведен ремонт помещения «Виварий» и художественная роспись вольеров хищных животных, установка малых архитектурных форм. Необходимо отметить, что в 2017 году учреждение одержало победу в конкурсе «100 лучших предприятий и организаций России 2017» в номинации: «Лучшая организация в сфере культуры и отдыха».</w:t>
      </w:r>
    </w:p>
    <w:p w:rsidR="00335712" w:rsidRDefault="00AB3373">
      <w:pPr>
        <w:pStyle w:val="a3"/>
        <w:ind w:firstLine="709"/>
        <w:jc w:val="both"/>
      </w:pPr>
      <w:r>
        <w:rPr>
          <w:sz w:val="28"/>
          <w:szCs w:val="28"/>
        </w:rPr>
        <w:t>Один из основных видов деятельности парков – культурно-массовая работа, проведение которой осложняется множеством факторов,  в числе которых неблагоприятные погодные условия, падение покупательского спроса населения, существенная конкуренция со стороны частных структур.</w:t>
      </w:r>
    </w:p>
    <w:p w:rsidR="00335712" w:rsidRDefault="00335712">
      <w:pPr>
        <w:pStyle w:val="a3"/>
        <w:ind w:firstLine="709"/>
        <w:jc w:val="both"/>
      </w:pPr>
    </w:p>
    <w:p w:rsidR="00335712" w:rsidRDefault="00AB3373">
      <w:pPr>
        <w:pStyle w:val="a3"/>
        <w:jc w:val="center"/>
      </w:pPr>
      <w:r>
        <w:rPr>
          <w:sz w:val="28"/>
          <w:szCs w:val="28"/>
        </w:rPr>
        <w:t>Динамика показателей деятельности учреждений</w:t>
      </w:r>
    </w:p>
    <w:tbl>
      <w:tblPr>
        <w:tblW w:w="0" w:type="auto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3166"/>
        <w:gridCol w:w="1248"/>
        <w:gridCol w:w="1727"/>
        <w:gridCol w:w="1600"/>
        <w:gridCol w:w="1830"/>
      </w:tblGrid>
      <w:tr w:rsidR="00335712">
        <w:trPr>
          <w:trHeight w:val="481"/>
        </w:trPr>
        <w:tc>
          <w:tcPr>
            <w:tcW w:w="4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  <w:jc w:val="center"/>
            </w:pPr>
            <w:r>
              <w:t>Показатель</w:t>
            </w: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  <w:jc w:val="center"/>
            </w:pPr>
            <w:r>
              <w:t>2015 год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  <w:jc w:val="center"/>
            </w:pPr>
            <w:r>
              <w:t>2016 год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  <w:jc w:val="center"/>
            </w:pPr>
            <w:r>
              <w:t>2017 год</w:t>
            </w:r>
          </w:p>
        </w:tc>
      </w:tr>
      <w:tr w:rsidR="00335712">
        <w:trPr>
          <w:trHeight w:val="416"/>
        </w:trPr>
        <w:tc>
          <w:tcPr>
            <w:tcW w:w="31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</w:pPr>
            <w:r>
              <w:t>Общее количество посетителей (тыс. чел.)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</w:pPr>
            <w:r>
              <w:t>Парки</w:t>
            </w: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  <w:jc w:val="right"/>
            </w:pPr>
            <w:r>
              <w:t>3 535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  <w:jc w:val="right"/>
            </w:pPr>
            <w:r>
              <w:t>3 530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  <w:jc w:val="right"/>
            </w:pPr>
            <w:r>
              <w:t>4 350</w:t>
            </w:r>
          </w:p>
        </w:tc>
      </w:tr>
      <w:tr w:rsidR="00335712">
        <w:trPr>
          <w:trHeight w:val="407"/>
        </w:trPr>
        <w:tc>
          <w:tcPr>
            <w:tcW w:w="31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335712">
            <w:pPr>
              <w:pStyle w:val="a3"/>
            </w:pP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</w:pPr>
            <w:r>
              <w:t>Зоопарк</w:t>
            </w: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  <w:jc w:val="right"/>
            </w:pPr>
            <w:r>
              <w:t>220,3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  <w:jc w:val="right"/>
            </w:pPr>
            <w:r>
              <w:t>208,4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  <w:jc w:val="right"/>
            </w:pPr>
            <w:r>
              <w:t>217,5</w:t>
            </w:r>
          </w:p>
        </w:tc>
      </w:tr>
      <w:tr w:rsidR="00335712">
        <w:trPr>
          <w:trHeight w:val="835"/>
        </w:trPr>
        <w:tc>
          <w:tcPr>
            <w:tcW w:w="4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</w:pPr>
            <w:r>
              <w:lastRenderedPageBreak/>
              <w:t>Общее количество культурно-массовых мероприятий (ед.)</w:t>
            </w: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  <w:jc w:val="right"/>
            </w:pPr>
            <w:r>
              <w:t>3 551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  <w:jc w:val="right"/>
            </w:pPr>
            <w:r>
              <w:t>3 857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  <w:jc w:val="right"/>
            </w:pPr>
            <w:r>
              <w:t>4 517</w:t>
            </w:r>
          </w:p>
        </w:tc>
      </w:tr>
    </w:tbl>
    <w:p w:rsidR="00335712" w:rsidRDefault="00335712">
      <w:pPr>
        <w:pStyle w:val="a3"/>
        <w:jc w:val="both"/>
      </w:pPr>
    </w:p>
    <w:p w:rsidR="00335712" w:rsidRDefault="00AB3373">
      <w:pPr>
        <w:pStyle w:val="a3"/>
        <w:ind w:firstLine="708"/>
        <w:jc w:val="both"/>
      </w:pPr>
      <w:r>
        <w:rPr>
          <w:sz w:val="28"/>
          <w:szCs w:val="28"/>
        </w:rPr>
        <w:t xml:space="preserve">Необходимо отметить, что </w:t>
      </w:r>
      <w:proofErr w:type="gramStart"/>
      <w:r>
        <w:rPr>
          <w:sz w:val="28"/>
          <w:szCs w:val="28"/>
        </w:rPr>
        <w:t>парках</w:t>
      </w:r>
      <w:proofErr w:type="gramEnd"/>
      <w:r>
        <w:rPr>
          <w:sz w:val="28"/>
          <w:szCs w:val="28"/>
        </w:rPr>
        <w:t xml:space="preserve"> в 2017 году увеличилось количество посетителей по сравнению с 2016 годом на 23%. Данный рост связан с проведенным в 2016 году комплексом работ по благоустройству, что повысило привлекательность парков. В то же время в парках увеличилось количество проводимых мероприятий (рост на 17%) и их качество.</w:t>
      </w:r>
    </w:p>
    <w:p w:rsidR="00335712" w:rsidRDefault="00AB3373" w:rsidP="00E05626">
      <w:pPr>
        <w:pStyle w:val="a3"/>
        <w:ind w:firstLine="708"/>
        <w:jc w:val="both"/>
      </w:pPr>
      <w:r>
        <w:rPr>
          <w:sz w:val="28"/>
          <w:szCs w:val="28"/>
        </w:rPr>
        <w:t>Так МАУК «Нижний парк» традиционно стал площадкой для проведения ряда фестивалей: молодежного фестиваля «Альтернатива», спортивного фестиваля «Созвездие», аниме-фестиваля «</w:t>
      </w:r>
      <w:proofErr w:type="spellStart"/>
      <w:r>
        <w:rPr>
          <w:sz w:val="28"/>
          <w:szCs w:val="28"/>
        </w:rPr>
        <w:t>InMagic</w:t>
      </w:r>
      <w:proofErr w:type="spellEnd"/>
      <w:r>
        <w:rPr>
          <w:sz w:val="28"/>
          <w:szCs w:val="28"/>
        </w:rPr>
        <w:t>», событийных фестивалей «Липецкие воды» и «Липецкое городище», чемпионата по силовому экстриму «</w:t>
      </w:r>
      <w:proofErr w:type="spellStart"/>
      <w:r>
        <w:rPr>
          <w:sz w:val="28"/>
          <w:szCs w:val="28"/>
        </w:rPr>
        <w:t>Strongman</w:t>
      </w:r>
      <w:proofErr w:type="spellEnd"/>
      <w:r>
        <w:rPr>
          <w:sz w:val="28"/>
          <w:szCs w:val="28"/>
        </w:rPr>
        <w:t xml:space="preserve"> 2017». В верхнем парке летом функционировал лагерь профессий «Мудрая сова» и регулярные анимационные программы.  В МАУК «Парк Победы» в течение паркового сезона наибольшей популярностью среди посетителей пользовались серия концертных программ государственного театра танцев «Казаки России», фестиваль </w:t>
      </w:r>
      <w:proofErr w:type="spellStart"/>
      <w:r>
        <w:rPr>
          <w:sz w:val="28"/>
          <w:szCs w:val="28"/>
        </w:rPr>
        <w:t>Мистюкова</w:t>
      </w:r>
      <w:proofErr w:type="spellEnd"/>
      <w:r>
        <w:rPr>
          <w:sz w:val="28"/>
          <w:szCs w:val="28"/>
        </w:rPr>
        <w:t>, фестиваль «День рождения Парка Победы». Успешно продолжают работать клубы здоровья «</w:t>
      </w:r>
      <w:proofErr w:type="spellStart"/>
      <w:r>
        <w:rPr>
          <w:sz w:val="28"/>
          <w:szCs w:val="28"/>
        </w:rPr>
        <w:t>Цигун</w:t>
      </w:r>
      <w:proofErr w:type="spellEnd"/>
      <w:r>
        <w:rPr>
          <w:sz w:val="28"/>
          <w:szCs w:val="28"/>
        </w:rPr>
        <w:t xml:space="preserve">», «Йога», «Фитнес» и «Дыхание по методике Стрельниковой». </w:t>
      </w:r>
    </w:p>
    <w:p w:rsidR="00335712" w:rsidRDefault="00335712">
      <w:pPr>
        <w:pStyle w:val="a3"/>
        <w:ind w:firstLine="708"/>
        <w:jc w:val="both"/>
      </w:pPr>
    </w:p>
    <w:p w:rsidR="00335712" w:rsidRPr="00AB3373" w:rsidRDefault="00AB3373">
      <w:pPr>
        <w:pStyle w:val="a3"/>
        <w:jc w:val="center"/>
      </w:pPr>
      <w:r w:rsidRPr="00AB3373">
        <w:rPr>
          <w:sz w:val="28"/>
          <w:szCs w:val="28"/>
        </w:rPr>
        <w:t>4. Организация библиотечного обслуживания населения</w:t>
      </w:r>
    </w:p>
    <w:p w:rsidR="00335712" w:rsidRDefault="00335712">
      <w:pPr>
        <w:pStyle w:val="a3"/>
        <w:jc w:val="center"/>
      </w:pPr>
    </w:p>
    <w:p w:rsidR="00335712" w:rsidRDefault="00AB3373">
      <w:pPr>
        <w:pStyle w:val="a3"/>
        <w:ind w:firstLine="708"/>
        <w:jc w:val="both"/>
      </w:pPr>
      <w:r>
        <w:rPr>
          <w:sz w:val="28"/>
          <w:szCs w:val="28"/>
        </w:rPr>
        <w:t>МУ «ЦБС» города Липецка (27 библиотек) выполняет задачи по организации библиотечного обслуживания населения города Липецка.</w:t>
      </w:r>
    </w:p>
    <w:p w:rsidR="00335712" w:rsidRDefault="00AB3373">
      <w:pPr>
        <w:pStyle w:val="a3"/>
        <w:ind w:firstLine="708"/>
        <w:jc w:val="both"/>
      </w:pPr>
      <w:r>
        <w:rPr>
          <w:sz w:val="28"/>
          <w:szCs w:val="28"/>
        </w:rPr>
        <w:t>Достижение контрольных показателей в отчетном периоде обеспечено финансированием за счет городского бюджета в сумме 70,1 млн. руб., в том числе на выполнение муниципального задания – 63,6 млн. рублей (27% роста к уровню прошлого года).</w:t>
      </w:r>
    </w:p>
    <w:p w:rsidR="00335712" w:rsidRDefault="00335712">
      <w:pPr>
        <w:pStyle w:val="a3"/>
        <w:ind w:firstLine="708"/>
        <w:jc w:val="both"/>
      </w:pPr>
    </w:p>
    <w:p w:rsidR="00335712" w:rsidRDefault="00AB3373" w:rsidP="001937F5">
      <w:pPr>
        <w:pStyle w:val="a3"/>
        <w:jc w:val="center"/>
      </w:pPr>
      <w:r>
        <w:rPr>
          <w:sz w:val="28"/>
          <w:szCs w:val="28"/>
        </w:rPr>
        <w:t>Объем и источники финанси</w:t>
      </w:r>
      <w:r w:rsidR="001937F5">
        <w:rPr>
          <w:sz w:val="28"/>
          <w:szCs w:val="28"/>
        </w:rPr>
        <w:t>рования книжного комплектования</w:t>
      </w:r>
    </w:p>
    <w:tbl>
      <w:tblPr>
        <w:tblW w:w="0" w:type="auto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3078"/>
        <w:gridCol w:w="2105"/>
        <w:gridCol w:w="2265"/>
        <w:gridCol w:w="2117"/>
      </w:tblGrid>
      <w:tr w:rsidR="00335712">
        <w:tc>
          <w:tcPr>
            <w:tcW w:w="3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rPr>
                <w:b/>
              </w:rPr>
              <w:t>Источник финансирования</w:t>
            </w:r>
          </w:p>
          <w:p w:rsidR="00335712" w:rsidRDefault="00AB3373">
            <w:pPr>
              <w:pStyle w:val="a3"/>
              <w:jc w:val="both"/>
            </w:pPr>
            <w:r>
              <w:rPr>
                <w:b/>
              </w:rPr>
              <w:t>(тыс. руб.)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  <w:jc w:val="center"/>
            </w:pPr>
            <w:r>
              <w:rPr>
                <w:b/>
              </w:rPr>
              <w:t>2015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  <w:jc w:val="center"/>
            </w:pPr>
            <w:r>
              <w:rPr>
                <w:b/>
              </w:rPr>
              <w:t>2016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35712" w:rsidRDefault="00AB3373">
            <w:pPr>
              <w:pStyle w:val="a3"/>
              <w:jc w:val="center"/>
            </w:pPr>
            <w:r>
              <w:rPr>
                <w:b/>
              </w:rPr>
              <w:t>2017</w:t>
            </w:r>
          </w:p>
        </w:tc>
      </w:tr>
      <w:tr w:rsidR="00335712">
        <w:tc>
          <w:tcPr>
            <w:tcW w:w="3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t>Городской бюджет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t>4 404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t>3 000,0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t>2 000,0</w:t>
            </w:r>
          </w:p>
        </w:tc>
      </w:tr>
      <w:tr w:rsidR="00335712">
        <w:tc>
          <w:tcPr>
            <w:tcW w:w="3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t>Областной бюджет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t>754,5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t>597,8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t>635,6</w:t>
            </w:r>
          </w:p>
        </w:tc>
      </w:tr>
      <w:tr w:rsidR="00335712">
        <w:tc>
          <w:tcPr>
            <w:tcW w:w="3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t>Федеральный бюджет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t>61,9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t>28,3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t>69,7</w:t>
            </w:r>
          </w:p>
        </w:tc>
      </w:tr>
      <w:tr w:rsidR="00335712">
        <w:tc>
          <w:tcPr>
            <w:tcW w:w="3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t>Всего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t>5 220,4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t>3 626,1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t>2 705,3</w:t>
            </w:r>
          </w:p>
        </w:tc>
      </w:tr>
    </w:tbl>
    <w:p w:rsidR="00335712" w:rsidRDefault="00335712">
      <w:pPr>
        <w:pStyle w:val="a3"/>
        <w:ind w:firstLine="708"/>
        <w:jc w:val="both"/>
      </w:pPr>
    </w:p>
    <w:p w:rsidR="00335712" w:rsidRDefault="00AB3373">
      <w:pPr>
        <w:pStyle w:val="a3"/>
        <w:ind w:firstLine="708"/>
        <w:jc w:val="both"/>
      </w:pPr>
      <w:r>
        <w:rPr>
          <w:sz w:val="28"/>
          <w:szCs w:val="28"/>
        </w:rPr>
        <w:t>МУ «ЦБС» города Липецка активно работает по привлечению  внебюджетных средств.  Платными услугами библиотеки привлекли 886 539,5 руб. – на 21% больше, чем в предыдущем году.</w:t>
      </w:r>
    </w:p>
    <w:p w:rsidR="00335712" w:rsidRDefault="00335712">
      <w:pPr>
        <w:pStyle w:val="a3"/>
        <w:ind w:firstLine="708"/>
        <w:jc w:val="both"/>
      </w:pPr>
    </w:p>
    <w:p w:rsidR="00335712" w:rsidRDefault="00AB3373">
      <w:pPr>
        <w:pStyle w:val="a3"/>
        <w:jc w:val="center"/>
      </w:pPr>
      <w:r>
        <w:rPr>
          <w:sz w:val="28"/>
          <w:szCs w:val="28"/>
        </w:rPr>
        <w:t>Основные статистические показатели МУ «ЦБС» города Липецка</w:t>
      </w:r>
    </w:p>
    <w:tbl>
      <w:tblPr>
        <w:tblW w:w="0" w:type="auto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2428"/>
        <w:gridCol w:w="2378"/>
        <w:gridCol w:w="2378"/>
        <w:gridCol w:w="2382"/>
      </w:tblGrid>
      <w:tr w:rsidR="00335712"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Pr="001937F5" w:rsidRDefault="00AB3373">
            <w:pPr>
              <w:pStyle w:val="a3"/>
              <w:rPr>
                <w:b/>
              </w:rPr>
            </w:pPr>
            <w:r w:rsidRPr="001937F5">
              <w:rPr>
                <w:b/>
              </w:rPr>
              <w:t>Показатель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Pr="001937F5" w:rsidRDefault="00AB3373">
            <w:pPr>
              <w:pStyle w:val="a3"/>
              <w:rPr>
                <w:b/>
              </w:rPr>
            </w:pPr>
            <w:r w:rsidRPr="001937F5">
              <w:rPr>
                <w:b/>
              </w:rPr>
              <w:t>2015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Pr="001937F5" w:rsidRDefault="00AB3373">
            <w:pPr>
              <w:pStyle w:val="a3"/>
              <w:rPr>
                <w:b/>
              </w:rPr>
            </w:pPr>
            <w:r w:rsidRPr="001937F5">
              <w:rPr>
                <w:b/>
              </w:rPr>
              <w:t>2016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Pr="001937F5" w:rsidRDefault="00AB3373">
            <w:pPr>
              <w:pStyle w:val="a3"/>
              <w:rPr>
                <w:b/>
              </w:rPr>
            </w:pPr>
            <w:r w:rsidRPr="001937F5">
              <w:rPr>
                <w:b/>
              </w:rPr>
              <w:t>2017</w:t>
            </w:r>
          </w:p>
        </w:tc>
      </w:tr>
      <w:tr w:rsidR="00335712"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t>Пользователи</w:t>
            </w:r>
          </w:p>
          <w:p w:rsidR="00335712" w:rsidRDefault="00AB3373">
            <w:pPr>
              <w:pStyle w:val="a3"/>
            </w:pPr>
            <w:r>
              <w:lastRenderedPageBreak/>
              <w:t xml:space="preserve">(в </w:t>
            </w:r>
            <w:proofErr w:type="spellStart"/>
            <w:r>
              <w:t>т.ч</w:t>
            </w:r>
            <w:proofErr w:type="spellEnd"/>
            <w:r>
              <w:t>. в детских библиотеках)</w:t>
            </w:r>
            <w:r w:rsidR="001937F5">
              <w:t xml:space="preserve"> чел.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lastRenderedPageBreak/>
              <w:t>86 999</w:t>
            </w:r>
          </w:p>
          <w:p w:rsidR="00335712" w:rsidRDefault="00AB3373">
            <w:pPr>
              <w:pStyle w:val="a3"/>
            </w:pPr>
            <w:r>
              <w:lastRenderedPageBreak/>
              <w:t>(39 107)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lastRenderedPageBreak/>
              <w:t>87 752</w:t>
            </w:r>
          </w:p>
          <w:p w:rsidR="00335712" w:rsidRDefault="00AB3373">
            <w:pPr>
              <w:pStyle w:val="a3"/>
            </w:pPr>
            <w:r>
              <w:lastRenderedPageBreak/>
              <w:t>(39 912)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lastRenderedPageBreak/>
              <w:t>88 277</w:t>
            </w:r>
          </w:p>
          <w:p w:rsidR="00335712" w:rsidRDefault="00AB3373">
            <w:pPr>
              <w:pStyle w:val="a3"/>
            </w:pPr>
            <w:r>
              <w:lastRenderedPageBreak/>
              <w:t>(40 194)</w:t>
            </w:r>
          </w:p>
        </w:tc>
      </w:tr>
      <w:tr w:rsidR="00335712"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lastRenderedPageBreak/>
              <w:t>Посещения</w:t>
            </w:r>
          </w:p>
          <w:p w:rsidR="00335712" w:rsidRDefault="00AB3373">
            <w:pPr>
              <w:pStyle w:val="a3"/>
            </w:pPr>
            <w:r>
              <w:t xml:space="preserve">(в </w:t>
            </w:r>
            <w:proofErr w:type="spellStart"/>
            <w:r>
              <w:t>т.ч</w:t>
            </w:r>
            <w:proofErr w:type="spellEnd"/>
            <w:r>
              <w:t>. в детских библиотеках)</w:t>
            </w:r>
            <w:r w:rsidR="001937F5">
              <w:t xml:space="preserve"> чел.</w:t>
            </w:r>
          </w:p>
          <w:p w:rsidR="00335712" w:rsidRDefault="00335712">
            <w:pPr>
              <w:pStyle w:val="a3"/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t>781 108</w:t>
            </w:r>
          </w:p>
          <w:p w:rsidR="00335712" w:rsidRDefault="00335712">
            <w:pPr>
              <w:pStyle w:val="a3"/>
            </w:pPr>
          </w:p>
          <w:p w:rsidR="00335712" w:rsidRDefault="00AB3373">
            <w:pPr>
              <w:pStyle w:val="a3"/>
            </w:pPr>
            <w:r>
              <w:t>(382 824)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t>784 977</w:t>
            </w:r>
          </w:p>
          <w:p w:rsidR="00335712" w:rsidRDefault="00335712">
            <w:pPr>
              <w:pStyle w:val="a3"/>
            </w:pPr>
          </w:p>
          <w:p w:rsidR="00335712" w:rsidRDefault="00AB3373">
            <w:pPr>
              <w:pStyle w:val="a3"/>
            </w:pPr>
            <w:r>
              <w:t>(386 472)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t>796 921</w:t>
            </w:r>
          </w:p>
          <w:p w:rsidR="00335712" w:rsidRDefault="00335712">
            <w:pPr>
              <w:pStyle w:val="a3"/>
            </w:pPr>
          </w:p>
          <w:p w:rsidR="00335712" w:rsidRDefault="00AB3373">
            <w:pPr>
              <w:pStyle w:val="a3"/>
            </w:pPr>
            <w:r>
              <w:t>(389 424)</w:t>
            </w:r>
          </w:p>
        </w:tc>
      </w:tr>
      <w:tr w:rsidR="00335712"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t>Выдача документов</w:t>
            </w:r>
          </w:p>
          <w:p w:rsidR="00335712" w:rsidRDefault="00AB3373">
            <w:pPr>
              <w:pStyle w:val="a3"/>
            </w:pPr>
            <w:r>
              <w:t xml:space="preserve">(в </w:t>
            </w:r>
            <w:proofErr w:type="spellStart"/>
            <w:r>
              <w:t>т.ч</w:t>
            </w:r>
            <w:proofErr w:type="spellEnd"/>
            <w:r>
              <w:t>. в детских библиотеках)</w:t>
            </w:r>
            <w:r w:rsidR="001937F5">
              <w:t xml:space="preserve"> чел.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t>1 839 352</w:t>
            </w:r>
          </w:p>
          <w:p w:rsidR="00335712" w:rsidRDefault="00335712">
            <w:pPr>
              <w:pStyle w:val="a3"/>
            </w:pPr>
          </w:p>
          <w:p w:rsidR="00335712" w:rsidRDefault="00AB3373">
            <w:pPr>
              <w:pStyle w:val="a3"/>
            </w:pPr>
            <w:r>
              <w:t>(810 659)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t>1 843 869</w:t>
            </w:r>
          </w:p>
          <w:p w:rsidR="00335712" w:rsidRDefault="00335712">
            <w:pPr>
              <w:pStyle w:val="a3"/>
            </w:pPr>
          </w:p>
          <w:p w:rsidR="00335712" w:rsidRDefault="00AB3373">
            <w:pPr>
              <w:pStyle w:val="a3"/>
            </w:pPr>
            <w:r>
              <w:t>(802 941)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t>1 848 837</w:t>
            </w:r>
          </w:p>
          <w:p w:rsidR="00335712" w:rsidRDefault="00335712">
            <w:pPr>
              <w:pStyle w:val="a3"/>
            </w:pPr>
          </w:p>
          <w:p w:rsidR="00335712" w:rsidRDefault="00AB3373">
            <w:pPr>
              <w:pStyle w:val="a3"/>
            </w:pPr>
            <w:r>
              <w:t>(813 738)</w:t>
            </w:r>
          </w:p>
        </w:tc>
      </w:tr>
    </w:tbl>
    <w:p w:rsidR="00335712" w:rsidRDefault="00335712">
      <w:pPr>
        <w:pStyle w:val="a3"/>
        <w:jc w:val="both"/>
      </w:pPr>
    </w:p>
    <w:p w:rsidR="00335712" w:rsidRDefault="00AB3373">
      <w:pPr>
        <w:pStyle w:val="a3"/>
        <w:ind w:firstLine="708"/>
        <w:jc w:val="both"/>
      </w:pPr>
      <w:r>
        <w:rPr>
          <w:sz w:val="28"/>
          <w:szCs w:val="28"/>
        </w:rPr>
        <w:t>Динамика к уровню 2016 года по основным показателям составила +5%, + 1,5%, + 2 %.</w:t>
      </w:r>
      <w:r>
        <w:t xml:space="preserve">  </w:t>
      </w:r>
    </w:p>
    <w:p w:rsidR="00335712" w:rsidRDefault="00AB3373">
      <w:pPr>
        <w:pStyle w:val="a3"/>
        <w:ind w:firstLine="708"/>
        <w:jc w:val="both"/>
      </w:pPr>
      <w:proofErr w:type="gramStart"/>
      <w:r>
        <w:rPr>
          <w:sz w:val="28"/>
          <w:szCs w:val="28"/>
        </w:rPr>
        <w:t xml:space="preserve">Рост контрольных показателей стал результатом целого ряда факторов, таких как создание комфортных условий для пользователей, эффективное продвижение и рост востребованности электронных информационных ресурсов и услуг, укрепление тенденции перехода от разовых мероприятий  к крупным культурно-просветительским акциям и проектам, дальнейшее развитие библиотек как центров социальной активности, продолжение активного освоения городских площадок для продвижения библиотечных услуг. </w:t>
      </w:r>
      <w:proofErr w:type="gramEnd"/>
    </w:p>
    <w:p w:rsidR="00335712" w:rsidRDefault="00AB3373">
      <w:pPr>
        <w:pStyle w:val="a3"/>
        <w:ind w:firstLine="708"/>
        <w:jc w:val="both"/>
      </w:pPr>
      <w:r>
        <w:rPr>
          <w:sz w:val="28"/>
          <w:szCs w:val="28"/>
        </w:rPr>
        <w:t xml:space="preserve">Одно из наиболее успешных событий года – реализация эколого-просветительского проекта ЦБС «Будем жить </w:t>
      </w:r>
      <w:proofErr w:type="spellStart"/>
      <w:r>
        <w:rPr>
          <w:sz w:val="28"/>
          <w:szCs w:val="28"/>
        </w:rPr>
        <w:t>ЭкоЛогично</w:t>
      </w:r>
      <w:proofErr w:type="spellEnd"/>
      <w:r>
        <w:rPr>
          <w:sz w:val="28"/>
          <w:szCs w:val="28"/>
        </w:rPr>
        <w:t xml:space="preserve">!», приуроченного к  Году экологии и Году особо охраняемых природных территорий в РФ.  В </w:t>
      </w:r>
      <w:proofErr w:type="gramStart"/>
      <w:r>
        <w:rPr>
          <w:sz w:val="28"/>
          <w:szCs w:val="28"/>
        </w:rPr>
        <w:t>ходе</w:t>
      </w:r>
      <w:proofErr w:type="gramEnd"/>
      <w:r>
        <w:rPr>
          <w:sz w:val="28"/>
          <w:szCs w:val="28"/>
        </w:rPr>
        <w:t xml:space="preserve"> которого создан собственный  электронный  ресурс, размещенный  на портале ЦБС – виртуальная </w:t>
      </w:r>
      <w:proofErr w:type="spellStart"/>
      <w:r>
        <w:rPr>
          <w:sz w:val="28"/>
          <w:szCs w:val="28"/>
        </w:rPr>
        <w:t>геоэкологическая</w:t>
      </w:r>
      <w:proofErr w:type="spellEnd"/>
      <w:r>
        <w:rPr>
          <w:sz w:val="28"/>
          <w:szCs w:val="28"/>
        </w:rPr>
        <w:t xml:space="preserve">  карта  города «Зеленый Липецк», проведен  цикл из четырех телемостов «Заповедные места» с разными регионами страны и ближним зарубежьем: Крым, Алтай, Архангельск, Могилев (Беларусь). </w:t>
      </w:r>
    </w:p>
    <w:p w:rsidR="00335712" w:rsidRDefault="00AB3373">
      <w:pPr>
        <w:pStyle w:val="a3"/>
        <w:ind w:firstLine="708"/>
        <w:jc w:val="both"/>
      </w:pPr>
      <w:r>
        <w:rPr>
          <w:sz w:val="28"/>
          <w:szCs w:val="28"/>
        </w:rPr>
        <w:t xml:space="preserve">МУ  «ЦБС» города Липецка  признана лучшим учреждением культуры Липецкой области по экологическому просвещению населения и проведению Дней защиты от экологической опасности в Липецкой области, отмечена по итогам  IX Международного смотра-конкурса городских практик стран СНГ и Евразийского экономического союза «Город, где хочется жить»,  за проект «Ш.К.А.Ф.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Дворянской».  </w:t>
      </w:r>
    </w:p>
    <w:p w:rsidR="00335712" w:rsidRDefault="00AB3373">
      <w:pPr>
        <w:pStyle w:val="a3"/>
        <w:ind w:firstLine="708"/>
        <w:jc w:val="both"/>
      </w:pPr>
      <w:r>
        <w:rPr>
          <w:sz w:val="28"/>
          <w:szCs w:val="28"/>
        </w:rPr>
        <w:t xml:space="preserve">В 2017 году реализован партнерский спортивно-просветительский проект  «Библиотечный стадион: Футбол», реализуемый совместно с футбольным клубом «Металлург» в преддверии Чемпионата мира по футболу в России в рамках приоритетного регионального проекта «Здоровый регион», начата  реорганизации пространства в ЦГБ им. </w:t>
      </w:r>
      <w:proofErr w:type="spellStart"/>
      <w:r>
        <w:rPr>
          <w:sz w:val="28"/>
          <w:szCs w:val="28"/>
        </w:rPr>
        <w:t>С.Есенина</w:t>
      </w:r>
      <w:proofErr w:type="spellEnd"/>
      <w:r>
        <w:rPr>
          <w:sz w:val="28"/>
          <w:szCs w:val="28"/>
        </w:rPr>
        <w:t xml:space="preserve"> с целью  приведения внутреннего пространства библиотеки в соответствие с современными потребностями пользователей - создание условий для </w:t>
      </w:r>
      <w:proofErr w:type="spellStart"/>
      <w:r>
        <w:rPr>
          <w:sz w:val="28"/>
          <w:szCs w:val="28"/>
        </w:rPr>
        <w:t>безбарьерного</w:t>
      </w:r>
      <w:proofErr w:type="spellEnd"/>
      <w:r>
        <w:rPr>
          <w:sz w:val="28"/>
          <w:szCs w:val="28"/>
        </w:rPr>
        <w:t xml:space="preserve"> общения читателя и библиотекаря.</w:t>
      </w:r>
    </w:p>
    <w:p w:rsidR="00335712" w:rsidRDefault="00335712">
      <w:pPr>
        <w:pStyle w:val="a3"/>
        <w:ind w:firstLine="708"/>
        <w:jc w:val="both"/>
      </w:pPr>
    </w:p>
    <w:p w:rsidR="00853B7E" w:rsidRDefault="00853B7E">
      <w:pPr>
        <w:pStyle w:val="a3"/>
        <w:ind w:firstLine="708"/>
        <w:jc w:val="both"/>
      </w:pPr>
    </w:p>
    <w:p w:rsidR="00853B7E" w:rsidRDefault="00853B7E">
      <w:pPr>
        <w:pStyle w:val="a3"/>
        <w:ind w:firstLine="708"/>
        <w:jc w:val="both"/>
      </w:pPr>
    </w:p>
    <w:p w:rsidR="00853B7E" w:rsidRDefault="00853B7E">
      <w:pPr>
        <w:pStyle w:val="a3"/>
        <w:ind w:firstLine="708"/>
        <w:jc w:val="both"/>
      </w:pPr>
    </w:p>
    <w:p w:rsidR="00335712" w:rsidRPr="00D337BB" w:rsidRDefault="00AB3373">
      <w:pPr>
        <w:pStyle w:val="a3"/>
        <w:jc w:val="center"/>
      </w:pPr>
      <w:r w:rsidRPr="00D337BB">
        <w:rPr>
          <w:sz w:val="28"/>
          <w:szCs w:val="28"/>
        </w:rPr>
        <w:lastRenderedPageBreak/>
        <w:t>5. Сохранение и изучение местного традиционного народного художественного творчества</w:t>
      </w:r>
    </w:p>
    <w:p w:rsidR="00335712" w:rsidRDefault="00335712">
      <w:pPr>
        <w:pStyle w:val="a3"/>
        <w:jc w:val="center"/>
      </w:pPr>
    </w:p>
    <w:p w:rsidR="00335712" w:rsidRPr="001937F5" w:rsidRDefault="00AB33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Работа Липецкого музея народного и декоративно-прикладного искусства направлена на  создание условий для развития местного традиционного народного художественного творчества, участие в сохранении возрождении и развитии народных художественных промыслов в городе Липецке.</w:t>
      </w:r>
    </w:p>
    <w:p w:rsidR="00D337BB" w:rsidRPr="001937F5" w:rsidRDefault="00D337BB">
      <w:pPr>
        <w:pStyle w:val="a3"/>
        <w:jc w:val="both"/>
      </w:pPr>
    </w:p>
    <w:p w:rsidR="00335712" w:rsidRDefault="00AB3373">
      <w:pPr>
        <w:pStyle w:val="a3"/>
        <w:ind w:firstLine="708"/>
        <w:jc w:val="center"/>
      </w:pPr>
      <w:r>
        <w:rPr>
          <w:b/>
          <w:sz w:val="28"/>
          <w:szCs w:val="28"/>
        </w:rPr>
        <w:t>Объем финансирования музея</w:t>
      </w:r>
    </w:p>
    <w:p w:rsidR="00335712" w:rsidRDefault="00335712">
      <w:pPr>
        <w:pStyle w:val="a3"/>
        <w:ind w:firstLine="708"/>
        <w:jc w:val="center"/>
      </w:pPr>
    </w:p>
    <w:tbl>
      <w:tblPr>
        <w:tblW w:w="0" w:type="auto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2484"/>
        <w:gridCol w:w="2361"/>
        <w:gridCol w:w="2362"/>
        <w:gridCol w:w="2361"/>
      </w:tblGrid>
      <w:tr w:rsidR="00335712"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t>Показатель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t xml:space="preserve">2015 </w:t>
            </w: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t xml:space="preserve">2016  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t xml:space="preserve">2017  </w:t>
            </w:r>
          </w:p>
        </w:tc>
      </w:tr>
      <w:tr w:rsidR="00335712"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1937F5">
            <w:pPr>
              <w:pStyle w:val="a3"/>
              <w:jc w:val="both"/>
            </w:pPr>
            <w:r>
              <w:t>Объем бюджетного финансирования</w:t>
            </w:r>
            <w:r w:rsidR="00AB3373">
              <w:t xml:space="preserve"> </w:t>
            </w:r>
            <w:r>
              <w:t>(</w:t>
            </w:r>
            <w:r w:rsidR="00AB3373">
              <w:t>млн. руб.</w:t>
            </w:r>
            <w:r>
              <w:t>)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t>7,3</w:t>
            </w: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t>7,9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both"/>
            </w:pPr>
            <w:r>
              <w:t>8,7</w:t>
            </w:r>
          </w:p>
        </w:tc>
      </w:tr>
    </w:tbl>
    <w:p w:rsidR="00335712" w:rsidRDefault="00335712">
      <w:pPr>
        <w:pStyle w:val="a3"/>
        <w:jc w:val="center"/>
      </w:pPr>
    </w:p>
    <w:p w:rsidR="00335712" w:rsidRDefault="00AB3373">
      <w:pPr>
        <w:pStyle w:val="a3"/>
        <w:jc w:val="center"/>
      </w:pPr>
      <w:r>
        <w:rPr>
          <w:b/>
          <w:bCs/>
          <w:sz w:val="28"/>
          <w:szCs w:val="28"/>
          <w:lang w:eastAsia="ru-RU"/>
        </w:rPr>
        <w:t>Привлечение внебюджетных средств</w:t>
      </w:r>
    </w:p>
    <w:p w:rsidR="00335712" w:rsidRDefault="00335712">
      <w:pPr>
        <w:pStyle w:val="a3"/>
        <w:jc w:val="center"/>
      </w:pPr>
    </w:p>
    <w:tbl>
      <w:tblPr>
        <w:tblW w:w="0" w:type="auto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1980"/>
        <w:gridCol w:w="1880"/>
        <w:gridCol w:w="1883"/>
        <w:gridCol w:w="1887"/>
        <w:gridCol w:w="1941"/>
      </w:tblGrid>
      <w:tr w:rsidR="00335712"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t>Показатель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Cs/>
                <w:lang w:eastAsia="ru-RU"/>
              </w:rPr>
              <w:t>2015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Cs/>
                <w:lang w:eastAsia="ru-RU"/>
              </w:rPr>
              <w:t>2016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Cs/>
                <w:lang w:eastAsia="ru-RU"/>
              </w:rPr>
              <w:t>2017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Cs/>
                <w:lang w:eastAsia="ru-RU"/>
              </w:rPr>
              <w:t>Динамика роста к 2016</w:t>
            </w:r>
          </w:p>
        </w:tc>
      </w:tr>
      <w:tr w:rsidR="00335712"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1937F5">
            <w:pPr>
              <w:pStyle w:val="a3"/>
              <w:jc w:val="center"/>
            </w:pPr>
            <w:r>
              <w:rPr>
                <w:bCs/>
                <w:lang w:eastAsia="ru-RU"/>
              </w:rPr>
              <w:t>Привлечение</w:t>
            </w:r>
            <w:r w:rsidR="00AB3373">
              <w:rPr>
                <w:bCs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(</w:t>
            </w:r>
            <w:r w:rsidR="00AB3373">
              <w:rPr>
                <w:bCs/>
                <w:lang w:eastAsia="ru-RU"/>
              </w:rPr>
              <w:t>тыс. руб.</w:t>
            </w:r>
            <w:r>
              <w:rPr>
                <w:bCs/>
                <w:lang w:eastAsia="ru-RU"/>
              </w:rPr>
              <w:t>)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Cs/>
                <w:lang w:eastAsia="ru-RU"/>
              </w:rPr>
              <w:t>872,3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Cs/>
                <w:lang w:eastAsia="ru-RU"/>
              </w:rPr>
              <w:t>903,3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Cs/>
                <w:lang w:eastAsia="ru-RU"/>
              </w:rPr>
              <w:t>951,8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  <w:jc w:val="center"/>
            </w:pPr>
            <w:r>
              <w:rPr>
                <w:bCs/>
                <w:lang w:eastAsia="ru-RU"/>
              </w:rPr>
              <w:t>+16%</w:t>
            </w:r>
          </w:p>
        </w:tc>
      </w:tr>
    </w:tbl>
    <w:p w:rsidR="00335712" w:rsidRDefault="00335712">
      <w:pPr>
        <w:pStyle w:val="a3"/>
        <w:jc w:val="both"/>
      </w:pPr>
    </w:p>
    <w:p w:rsidR="00335712" w:rsidRDefault="00335712">
      <w:pPr>
        <w:pStyle w:val="a3"/>
        <w:jc w:val="center"/>
      </w:pPr>
    </w:p>
    <w:p w:rsidR="00335712" w:rsidRPr="00AB3373" w:rsidRDefault="00AB3373">
      <w:pPr>
        <w:pStyle w:val="a3"/>
        <w:jc w:val="center"/>
        <w:rPr>
          <w:b/>
        </w:rPr>
      </w:pPr>
      <w:r w:rsidRPr="00AB3373">
        <w:rPr>
          <w:b/>
          <w:sz w:val="28"/>
          <w:szCs w:val="28"/>
        </w:rPr>
        <w:t>Динамика показателей деятельности учреждения</w:t>
      </w:r>
    </w:p>
    <w:p w:rsidR="00335712" w:rsidRDefault="00335712">
      <w:pPr>
        <w:pStyle w:val="a3"/>
        <w:jc w:val="center"/>
      </w:pPr>
    </w:p>
    <w:tbl>
      <w:tblPr>
        <w:tblW w:w="0" w:type="auto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2470"/>
        <w:gridCol w:w="2341"/>
        <w:gridCol w:w="2414"/>
        <w:gridCol w:w="2340"/>
      </w:tblGrid>
      <w:tr w:rsidR="00335712">
        <w:tc>
          <w:tcPr>
            <w:tcW w:w="2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t>Показатель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t>2015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tab/>
              <w:t>2016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t>2017</w:t>
            </w:r>
          </w:p>
        </w:tc>
      </w:tr>
      <w:tr w:rsidR="00335712">
        <w:tc>
          <w:tcPr>
            <w:tcW w:w="2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t>Количество посетителей (чел.)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t>19 360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t>20 782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t>22 178</w:t>
            </w:r>
          </w:p>
        </w:tc>
      </w:tr>
      <w:tr w:rsidR="00335712">
        <w:tc>
          <w:tcPr>
            <w:tcW w:w="2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t>Количество выставок</w:t>
            </w:r>
            <w:r w:rsidR="001937F5">
              <w:t xml:space="preserve"> (ед.)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t>16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t>17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t>19</w:t>
            </w:r>
          </w:p>
        </w:tc>
      </w:tr>
      <w:tr w:rsidR="00335712">
        <w:tc>
          <w:tcPr>
            <w:tcW w:w="2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t>Доля опубликованных музейных предметов  от общего фонда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t>21%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t>21%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t>21%</w:t>
            </w:r>
          </w:p>
        </w:tc>
      </w:tr>
      <w:tr w:rsidR="00335712">
        <w:tc>
          <w:tcPr>
            <w:tcW w:w="2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t>Количество музейных мероприятий</w:t>
            </w:r>
            <w:r w:rsidR="001937F5">
              <w:t xml:space="preserve"> (ед.)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t>251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t>268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35712" w:rsidRDefault="00AB3373">
            <w:pPr>
              <w:pStyle w:val="a3"/>
            </w:pPr>
            <w:r>
              <w:t>277</w:t>
            </w:r>
          </w:p>
        </w:tc>
      </w:tr>
    </w:tbl>
    <w:p w:rsidR="00335712" w:rsidRDefault="00335712">
      <w:pPr>
        <w:pStyle w:val="a3"/>
      </w:pPr>
    </w:p>
    <w:p w:rsidR="00335712" w:rsidRDefault="00AB3373">
      <w:pPr>
        <w:pStyle w:val="a3"/>
        <w:ind w:firstLine="708"/>
        <w:jc w:val="both"/>
      </w:pPr>
      <w:r>
        <w:rPr>
          <w:sz w:val="28"/>
          <w:szCs w:val="28"/>
        </w:rPr>
        <w:t>Рост общего количества  посетителей на  6,7 %  связан  с увеличением экспозиционных площадей. Экспозиционно-выставочная деятельность музея осуществлялась в трех зданиях. В основном здании музея на ул. Космонавтов, 2 работали постоянные экспозиции музея: «Народное искусство Липецкого края», «Привет из Липецка 20 века» и были организованы 15 временных выставок.</w:t>
      </w:r>
    </w:p>
    <w:p w:rsidR="00335712" w:rsidRDefault="00AB3373">
      <w:pPr>
        <w:pStyle w:val="a3"/>
        <w:jc w:val="both"/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В филиале музея расположенном по улице Октябрьской, 57 в 2017 году работали 5 выставок «Гостиная старого дома», «Комната отдыхающего на Липецком курорте», «Петровские забавы»,  «Закрома» и «Авиационный Липецк».  </w:t>
      </w:r>
    </w:p>
    <w:p w:rsidR="00335712" w:rsidRDefault="00AB3373">
      <w:pPr>
        <w:pStyle w:val="a3"/>
        <w:jc w:val="both"/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 xml:space="preserve">В 2017 году Липецкий музей народного и декоративно-прикладного искусства в рамках межмуниципального и межрегионального сотрудничества организовал две выездных выставки. В </w:t>
      </w:r>
      <w:proofErr w:type="spellStart"/>
      <w:r>
        <w:rPr>
          <w:sz w:val="28"/>
          <w:szCs w:val="28"/>
        </w:rPr>
        <w:t>Данковском</w:t>
      </w:r>
      <w:proofErr w:type="spellEnd"/>
      <w:r>
        <w:rPr>
          <w:sz w:val="28"/>
          <w:szCs w:val="28"/>
        </w:rPr>
        <w:t xml:space="preserve"> краеведческом музее была представлена выставка «</w:t>
      </w:r>
      <w:proofErr w:type="spellStart"/>
      <w:r>
        <w:rPr>
          <w:sz w:val="28"/>
          <w:szCs w:val="28"/>
        </w:rPr>
        <w:t>Мураевенская</w:t>
      </w:r>
      <w:proofErr w:type="spellEnd"/>
      <w:r>
        <w:rPr>
          <w:sz w:val="28"/>
          <w:szCs w:val="28"/>
        </w:rPr>
        <w:t xml:space="preserve"> вышивка» и в Государственном археологическом музее-заповеднике "</w:t>
      </w:r>
      <w:proofErr w:type="spellStart"/>
      <w:r>
        <w:rPr>
          <w:sz w:val="28"/>
          <w:szCs w:val="28"/>
        </w:rPr>
        <w:t>Костенки</w:t>
      </w:r>
      <w:proofErr w:type="spellEnd"/>
      <w:r>
        <w:rPr>
          <w:sz w:val="28"/>
          <w:szCs w:val="28"/>
        </w:rPr>
        <w:t>" была организована выставка "Куклы в южнорусском костюме". Выездные выставки посетило – 8495 человек.</w:t>
      </w:r>
    </w:p>
    <w:p w:rsidR="00335712" w:rsidRDefault="00AB3373">
      <w:pPr>
        <w:pStyle w:val="a3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За отчетный период в электронную базу данных информационной музейной системы (КАМИС) было внесено 500 ед. Общее количество внесенных предметов составляет 2575 ед.</w:t>
      </w:r>
    </w:p>
    <w:p w:rsidR="00335712" w:rsidRDefault="00AB3373">
      <w:pPr>
        <w:pStyle w:val="a3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В 2017 году музей выступил площадкой для семинара «От нити до холста», организованного этнографическим клубом «</w:t>
      </w:r>
      <w:proofErr w:type="spellStart"/>
      <w:r>
        <w:rPr>
          <w:sz w:val="28"/>
          <w:szCs w:val="28"/>
        </w:rPr>
        <w:t>Параскева</w:t>
      </w:r>
      <w:proofErr w:type="spellEnd"/>
      <w:r>
        <w:rPr>
          <w:sz w:val="28"/>
          <w:szCs w:val="28"/>
        </w:rPr>
        <w:t>» (г. Санкт-Петербург), а также являлся партнером во 2-м в Международном форуме «Арт-путь», посвященному применению уникальной художественной терапии и педагогики при работе с детьми, в том числе и с ограниченными возможностями здоровья. Музей поделился опытом интерактивных занятий с детьми по теме женского традиционного костюма Липецкой области.</w:t>
      </w:r>
    </w:p>
    <w:p w:rsidR="00335712" w:rsidRDefault="00335712" w:rsidP="00AB3373">
      <w:pPr>
        <w:pStyle w:val="a3"/>
        <w:jc w:val="both"/>
      </w:pPr>
    </w:p>
    <w:p w:rsidR="00853B7E" w:rsidRDefault="00853B7E" w:rsidP="00AB3373">
      <w:pPr>
        <w:pStyle w:val="a3"/>
        <w:jc w:val="both"/>
      </w:pPr>
    </w:p>
    <w:p w:rsidR="00335712" w:rsidRPr="00D337BB" w:rsidRDefault="00AB3373">
      <w:pPr>
        <w:pStyle w:val="a3"/>
        <w:ind w:firstLine="708"/>
        <w:jc w:val="center"/>
      </w:pPr>
      <w:r w:rsidRPr="00D337BB">
        <w:rPr>
          <w:bCs/>
          <w:sz w:val="28"/>
          <w:szCs w:val="28"/>
        </w:rPr>
        <w:t>6. Работа по созданию туристического имиджа города</w:t>
      </w:r>
    </w:p>
    <w:p w:rsidR="00335712" w:rsidRDefault="00335712">
      <w:pPr>
        <w:pStyle w:val="a3"/>
        <w:ind w:firstLine="708"/>
        <w:jc w:val="center"/>
      </w:pPr>
    </w:p>
    <w:p w:rsidR="00853B7E" w:rsidRDefault="00853B7E">
      <w:pPr>
        <w:pStyle w:val="a3"/>
        <w:ind w:firstLine="708"/>
        <w:jc w:val="center"/>
      </w:pPr>
    </w:p>
    <w:p w:rsidR="00335712" w:rsidRDefault="00AB3373">
      <w:pPr>
        <w:pStyle w:val="a3"/>
        <w:jc w:val="both"/>
      </w:pPr>
      <w:r>
        <w:rPr>
          <w:sz w:val="28"/>
          <w:szCs w:val="28"/>
        </w:rPr>
        <w:t xml:space="preserve">     В июле 2017 года был сформирован отдел туризма. В результате его работы в течение полугода:</w:t>
      </w:r>
    </w:p>
    <w:p w:rsidR="00335712" w:rsidRDefault="00AB3373">
      <w:pPr>
        <w:pStyle w:val="a3"/>
        <w:jc w:val="both"/>
      </w:pPr>
      <w:r>
        <w:rPr>
          <w:sz w:val="28"/>
          <w:szCs w:val="28"/>
        </w:rPr>
        <w:t>- создана нормативно-правовая база работы отдела;</w:t>
      </w:r>
    </w:p>
    <w:p w:rsidR="00335712" w:rsidRDefault="00AB3373">
      <w:pPr>
        <w:pStyle w:val="a3"/>
        <w:jc w:val="both"/>
      </w:pPr>
      <w:r>
        <w:rPr>
          <w:sz w:val="28"/>
          <w:szCs w:val="28"/>
        </w:rPr>
        <w:t>- составлена актуальная база данных коллективных средств размещения, турагентств, мест общественного питания города Липецка, на основании которой внесены поправки в информацию о городе в унифицированном туристском паспорте Липецкой области;</w:t>
      </w:r>
    </w:p>
    <w:p w:rsidR="00335712" w:rsidRDefault="00AB3373">
      <w:pPr>
        <w:pStyle w:val="a3"/>
        <w:jc w:val="both"/>
      </w:pPr>
      <w:r>
        <w:rPr>
          <w:sz w:val="28"/>
          <w:szCs w:val="28"/>
        </w:rPr>
        <w:t>- систематизирована информация об объеме турпотока, о количестве посетителей туристических объектов, количестве туристических маршрутов в городе Липецке;</w:t>
      </w:r>
    </w:p>
    <w:p w:rsidR="00335712" w:rsidRDefault="00AB3373">
      <w:pPr>
        <w:pStyle w:val="a3"/>
        <w:jc w:val="both"/>
      </w:pPr>
      <w:r>
        <w:rPr>
          <w:sz w:val="28"/>
          <w:szCs w:val="28"/>
        </w:rPr>
        <w:t>- налажена работа по сбору информации, необходимой для составления ежемесячных отчетов в сфере туризма для предоставления в управление культуры и туризма Липецкой области и Федеральное агентства по туризму;</w:t>
      </w:r>
    </w:p>
    <w:p w:rsidR="00335712" w:rsidRDefault="00AB3373">
      <w:pPr>
        <w:pStyle w:val="a3"/>
        <w:jc w:val="both"/>
      </w:pPr>
      <w:r>
        <w:rPr>
          <w:sz w:val="28"/>
          <w:szCs w:val="28"/>
        </w:rPr>
        <w:t xml:space="preserve">- разработан макет и изготовлен </w:t>
      </w:r>
      <w:proofErr w:type="spellStart"/>
      <w:r>
        <w:rPr>
          <w:sz w:val="28"/>
          <w:szCs w:val="28"/>
        </w:rPr>
        <w:t>брендированный</w:t>
      </w:r>
      <w:proofErr w:type="spellEnd"/>
      <w:r>
        <w:rPr>
          <w:sz w:val="28"/>
          <w:szCs w:val="28"/>
        </w:rPr>
        <w:t xml:space="preserve"> световой стенд и стол для участия в туристических выставках и презентациях города Липецка;</w:t>
      </w:r>
    </w:p>
    <w:p w:rsidR="00335712" w:rsidRDefault="00AB3373">
      <w:pPr>
        <w:pStyle w:val="a3"/>
        <w:jc w:val="both"/>
      </w:pPr>
      <w:r>
        <w:rPr>
          <w:sz w:val="28"/>
          <w:szCs w:val="28"/>
        </w:rPr>
        <w:t xml:space="preserve">- собраны материалы для презентации инвестиционного проекта «Создание туристско-рекреационного  кластера «Липецкие курорты» управлением культуры и туризма на координационном совете, организованным Федеральным агентством по туризму;  </w:t>
      </w:r>
    </w:p>
    <w:p w:rsidR="00335712" w:rsidRDefault="00AB3373">
      <w:pPr>
        <w:pStyle w:val="a3"/>
        <w:ind w:firstLine="708"/>
        <w:jc w:val="both"/>
      </w:pPr>
      <w:r>
        <w:rPr>
          <w:rFonts w:eastAsia="Calibri"/>
          <w:sz w:val="28"/>
          <w:szCs w:val="28"/>
        </w:rPr>
        <w:t xml:space="preserve">Отделом туризма в 2017 году организовано 2 событийных мероприятия - гастрономический фестиваль «Тыквенная каша» и проводимый впервые </w:t>
      </w:r>
      <w:r>
        <w:rPr>
          <w:sz w:val="28"/>
          <w:szCs w:val="28"/>
        </w:rPr>
        <w:t>фестиваль «Петровские забавы или Новогодний фейерверк по-Липецки», который собрал более 5 000 жителей и гостей города;</w:t>
      </w:r>
    </w:p>
    <w:p w:rsidR="00335712" w:rsidRDefault="00AB3373">
      <w:pPr>
        <w:pStyle w:val="a3"/>
        <w:jc w:val="both"/>
      </w:pPr>
      <w:r>
        <w:rPr>
          <w:sz w:val="28"/>
          <w:szCs w:val="28"/>
        </w:rPr>
        <w:lastRenderedPageBreak/>
        <w:t>- В рамках дня города был открыт цикл экскурсий, показавший большой интерес к следующим маршрутам:</w:t>
      </w:r>
    </w:p>
    <w:p w:rsidR="00335712" w:rsidRDefault="00AB3373">
      <w:pPr>
        <w:pStyle w:val="a3"/>
        <w:jc w:val="both"/>
      </w:pPr>
      <w:r>
        <w:rPr>
          <w:sz w:val="28"/>
          <w:szCs w:val="28"/>
        </w:rPr>
        <w:t xml:space="preserve">       - маршрут «Липецк крылатый»</w:t>
      </w:r>
    </w:p>
    <w:p w:rsidR="00335712" w:rsidRDefault="00AB3373">
      <w:pPr>
        <w:pStyle w:val="a3"/>
        <w:jc w:val="both"/>
      </w:pPr>
      <w:r>
        <w:rPr>
          <w:sz w:val="28"/>
          <w:szCs w:val="28"/>
        </w:rPr>
        <w:t xml:space="preserve">       - маршрут «Липецк город металлургов»</w:t>
      </w:r>
    </w:p>
    <w:p w:rsidR="00335712" w:rsidRDefault="00AB3373">
      <w:pPr>
        <w:pStyle w:val="a3"/>
        <w:jc w:val="both"/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Музейные экспозиции были включены в программу информационных туров для федеральных туроператоров и </w:t>
      </w:r>
      <w:proofErr w:type="spellStart"/>
      <w:r>
        <w:rPr>
          <w:sz w:val="28"/>
          <w:szCs w:val="28"/>
        </w:rPr>
        <w:t>блогеров</w:t>
      </w:r>
      <w:proofErr w:type="spellEnd"/>
      <w:r>
        <w:rPr>
          <w:sz w:val="28"/>
          <w:szCs w:val="28"/>
        </w:rPr>
        <w:t xml:space="preserve">, для представителей туроператоров и прессы Италии и России, участников Национальной премии в области событийного туризма </w:t>
      </w:r>
      <w:proofErr w:type="spellStart"/>
      <w:r>
        <w:rPr>
          <w:sz w:val="28"/>
          <w:szCs w:val="28"/>
        </w:rPr>
        <w:t>Russian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Awards</w:t>
      </w:r>
      <w:proofErr w:type="spellEnd"/>
      <w:r>
        <w:rPr>
          <w:sz w:val="28"/>
          <w:szCs w:val="28"/>
        </w:rPr>
        <w:t xml:space="preserve">, для российских </w:t>
      </w:r>
      <w:proofErr w:type="spellStart"/>
      <w:r>
        <w:rPr>
          <w:sz w:val="28"/>
          <w:szCs w:val="28"/>
        </w:rPr>
        <w:t>блогеров</w:t>
      </w:r>
      <w:proofErr w:type="spellEnd"/>
      <w:r>
        <w:rPr>
          <w:sz w:val="28"/>
          <w:szCs w:val="28"/>
        </w:rPr>
        <w:t xml:space="preserve"> в рамках тура по «Серебряному ожерелью России» (Тамбов-Воронеж-Липецк). </w:t>
      </w:r>
      <w:proofErr w:type="gramEnd"/>
    </w:p>
    <w:p w:rsidR="00335712" w:rsidRDefault="00AB3373">
      <w:pPr>
        <w:pStyle w:val="a3"/>
        <w:ind w:firstLine="708"/>
        <w:jc w:val="both"/>
      </w:pPr>
      <w:r>
        <w:rPr>
          <w:sz w:val="28"/>
          <w:szCs w:val="28"/>
        </w:rPr>
        <w:t>Музей принял участие в областной премии в области туризма «Путеводная звезда» и занял 2 место в номинации «Лучший музей».</w:t>
      </w:r>
    </w:p>
    <w:p w:rsidR="00335712" w:rsidRDefault="00AB3373">
      <w:pPr>
        <w:pStyle w:val="a3"/>
        <w:jc w:val="both"/>
      </w:pPr>
      <w:r>
        <w:rPr>
          <w:sz w:val="28"/>
          <w:szCs w:val="28"/>
        </w:rPr>
        <w:t xml:space="preserve">       В данный момент ведется подготовка к вступлению в ФЦП «Развитие внутреннего и въездного туризма на 2019-2025 гг.», участие в </w:t>
      </w:r>
      <w:proofErr w:type="gramStart"/>
      <w:r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 xml:space="preserve"> позволит привлечь средства в размере 5 млрд. руб. где:</w:t>
      </w:r>
    </w:p>
    <w:p w:rsidR="00335712" w:rsidRDefault="00AB3373">
      <w:pPr>
        <w:pStyle w:val="a3"/>
        <w:jc w:val="both"/>
      </w:pPr>
      <w:r>
        <w:rPr>
          <w:sz w:val="28"/>
          <w:szCs w:val="28"/>
        </w:rPr>
        <w:t xml:space="preserve">       - 3,5 млрд. руб. -  внебюджетные инвестиции;</w:t>
      </w:r>
    </w:p>
    <w:p w:rsidR="00335712" w:rsidRDefault="00AB3373">
      <w:pPr>
        <w:pStyle w:val="a3"/>
        <w:jc w:val="both"/>
      </w:pPr>
      <w:r>
        <w:rPr>
          <w:sz w:val="28"/>
          <w:szCs w:val="28"/>
        </w:rPr>
        <w:t xml:space="preserve">       - 900 млн. руб.  – федеральный бюджет;</w:t>
      </w:r>
    </w:p>
    <w:p w:rsidR="00335712" w:rsidRDefault="00AB3373">
      <w:pPr>
        <w:pStyle w:val="a3"/>
        <w:jc w:val="both"/>
      </w:pPr>
      <w:r>
        <w:rPr>
          <w:rFonts w:eastAsia="Calibri"/>
          <w:sz w:val="28"/>
          <w:szCs w:val="28"/>
        </w:rPr>
        <w:t xml:space="preserve">       - 600 млн. руб. – бюджет субъекта РФ и местный бюджет.</w:t>
      </w:r>
    </w:p>
    <w:p w:rsidR="00335712" w:rsidRDefault="00335712">
      <w:pPr>
        <w:pStyle w:val="a3"/>
        <w:ind w:firstLine="708"/>
        <w:jc w:val="both"/>
      </w:pPr>
    </w:p>
    <w:p w:rsidR="00853B7E" w:rsidRDefault="00853B7E">
      <w:pPr>
        <w:pStyle w:val="a3"/>
        <w:ind w:firstLine="708"/>
        <w:jc w:val="both"/>
      </w:pPr>
    </w:p>
    <w:p w:rsidR="00335712" w:rsidRPr="00D337BB" w:rsidRDefault="00D337BB">
      <w:pPr>
        <w:pStyle w:val="a3"/>
        <w:jc w:val="center"/>
      </w:pPr>
      <w:r w:rsidRPr="00D337BB">
        <w:rPr>
          <w:sz w:val="28"/>
          <w:szCs w:val="28"/>
        </w:rPr>
        <w:t>7</w:t>
      </w:r>
      <w:r w:rsidR="00AB3373" w:rsidRPr="00D337BB">
        <w:rPr>
          <w:sz w:val="28"/>
          <w:szCs w:val="28"/>
        </w:rPr>
        <w:t>. Укрепление материально-технической базы учреждений культуры</w:t>
      </w:r>
    </w:p>
    <w:p w:rsidR="00335712" w:rsidRDefault="00335712">
      <w:pPr>
        <w:pStyle w:val="a3"/>
        <w:jc w:val="center"/>
      </w:pPr>
    </w:p>
    <w:p w:rsidR="00853B7E" w:rsidRDefault="00853B7E">
      <w:pPr>
        <w:pStyle w:val="a3"/>
        <w:jc w:val="center"/>
      </w:pPr>
    </w:p>
    <w:p w:rsidR="001937F5" w:rsidRPr="00696EEB" w:rsidRDefault="00AB3373" w:rsidP="001937F5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937F5" w:rsidRPr="00696EEB">
        <w:rPr>
          <w:rFonts w:ascii="Times New Roman" w:hAnsi="Times New Roman" w:cs="Times New Roman"/>
          <w:sz w:val="28"/>
          <w:szCs w:val="28"/>
        </w:rPr>
        <w:t xml:space="preserve">В 2017 году  на укрепление материально-технической базы учреждений направлено за счет городского бюджета - 3950,0 тыс. руб., за счет областного бюджета – 175,0  </w:t>
      </w:r>
      <w:proofErr w:type="spellStart"/>
      <w:proofErr w:type="gramStart"/>
      <w:r w:rsidR="001937F5" w:rsidRPr="00696EEB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="001937F5" w:rsidRPr="00696EEB">
        <w:rPr>
          <w:rFonts w:ascii="Times New Roman" w:hAnsi="Times New Roman" w:cs="Times New Roman"/>
          <w:sz w:val="28"/>
          <w:szCs w:val="28"/>
        </w:rPr>
        <w:t xml:space="preserve"> руб., за счет федерального – 227 тыс. руб. Данные средства были направлены на пополнение книжного фонда библиотек города, приобретение музыкальных инструментов и оборудования</w:t>
      </w:r>
    </w:p>
    <w:p w:rsidR="001937F5" w:rsidRPr="00696EEB" w:rsidRDefault="001937F5" w:rsidP="001937F5">
      <w:pPr>
        <w:rPr>
          <w:rFonts w:ascii="Times New Roman" w:hAnsi="Times New Roman" w:cs="Times New Roman"/>
          <w:sz w:val="28"/>
          <w:szCs w:val="28"/>
        </w:rPr>
      </w:pPr>
      <w:r w:rsidRPr="00696EEB">
        <w:rPr>
          <w:rFonts w:ascii="Times New Roman" w:hAnsi="Times New Roman" w:cs="Times New Roman"/>
          <w:sz w:val="28"/>
          <w:szCs w:val="28"/>
        </w:rPr>
        <w:t xml:space="preserve">На проведение капитальных ремонтов в подведомственных учреждениях всего было направлено 26,6 </w:t>
      </w:r>
      <w:proofErr w:type="gramStart"/>
      <w:r w:rsidRPr="00696EEB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96EEB">
        <w:rPr>
          <w:rFonts w:ascii="Times New Roman" w:hAnsi="Times New Roman" w:cs="Times New Roman"/>
          <w:sz w:val="28"/>
          <w:szCs w:val="28"/>
        </w:rPr>
        <w:t xml:space="preserve"> рублей. Особо крупные работы были проведены в след</w:t>
      </w:r>
      <w:proofErr w:type="gramStart"/>
      <w:r w:rsidRPr="00696E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6E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6EE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96EEB">
        <w:rPr>
          <w:rFonts w:ascii="Times New Roman" w:hAnsi="Times New Roman" w:cs="Times New Roman"/>
          <w:sz w:val="28"/>
          <w:szCs w:val="28"/>
        </w:rPr>
        <w:t>чреждениях:</w:t>
      </w:r>
    </w:p>
    <w:p w:rsidR="001937F5" w:rsidRPr="00696EEB" w:rsidRDefault="001937F5" w:rsidP="001937F5">
      <w:pPr>
        <w:pStyle w:val="ab"/>
        <w:numPr>
          <w:ilvl w:val="0"/>
          <w:numId w:val="4"/>
        </w:numPr>
        <w:suppressAutoHyphens w:val="0"/>
        <w:spacing w:line="276" w:lineRule="auto"/>
        <w:rPr>
          <w:rFonts w:eastAsia="Calibri"/>
          <w:sz w:val="28"/>
          <w:szCs w:val="28"/>
        </w:rPr>
      </w:pPr>
      <w:r w:rsidRPr="00696EEB">
        <w:rPr>
          <w:sz w:val="28"/>
          <w:szCs w:val="28"/>
        </w:rPr>
        <w:t xml:space="preserve">МАУК «ГДК» - ремонт фасада, электротехнического оборудования и работы по благоустройству территории (8550,0 тыс. </w:t>
      </w:r>
      <w:proofErr w:type="spellStart"/>
      <w:r w:rsidRPr="00696EEB">
        <w:rPr>
          <w:sz w:val="28"/>
          <w:szCs w:val="28"/>
        </w:rPr>
        <w:t>руб</w:t>
      </w:r>
      <w:proofErr w:type="spellEnd"/>
      <w:r w:rsidRPr="00696EEB">
        <w:rPr>
          <w:sz w:val="28"/>
          <w:szCs w:val="28"/>
        </w:rPr>
        <w:t>)</w:t>
      </w:r>
    </w:p>
    <w:p w:rsidR="001937F5" w:rsidRPr="00696EEB" w:rsidRDefault="001937F5" w:rsidP="001937F5">
      <w:pPr>
        <w:pStyle w:val="ab"/>
        <w:numPr>
          <w:ilvl w:val="0"/>
          <w:numId w:val="4"/>
        </w:numPr>
        <w:suppressAutoHyphens w:val="0"/>
        <w:spacing w:line="276" w:lineRule="auto"/>
        <w:rPr>
          <w:sz w:val="28"/>
          <w:szCs w:val="28"/>
        </w:rPr>
      </w:pPr>
      <w:r w:rsidRPr="00696EEB">
        <w:rPr>
          <w:sz w:val="28"/>
          <w:szCs w:val="28"/>
        </w:rPr>
        <w:t xml:space="preserve">МУ  «ЛДМ» - </w:t>
      </w:r>
      <w:r w:rsidRPr="00696EEB">
        <w:rPr>
          <w:rFonts w:eastAsia="Calibri"/>
          <w:sz w:val="28"/>
          <w:szCs w:val="28"/>
        </w:rPr>
        <w:t xml:space="preserve">ремонт сцены, благоустройство здания, устройство </w:t>
      </w:r>
      <w:r>
        <w:rPr>
          <w:rFonts w:eastAsia="Calibri"/>
          <w:sz w:val="28"/>
          <w:szCs w:val="28"/>
        </w:rPr>
        <w:t>противопожарных систем</w:t>
      </w:r>
      <w:r w:rsidRPr="00696EEB">
        <w:rPr>
          <w:rFonts w:eastAsia="Calibri"/>
          <w:sz w:val="28"/>
          <w:szCs w:val="28"/>
        </w:rPr>
        <w:t xml:space="preserve"> (4205,5 тыс. руб.)</w:t>
      </w:r>
    </w:p>
    <w:p w:rsidR="001937F5" w:rsidRPr="00696EEB" w:rsidRDefault="001937F5" w:rsidP="001937F5">
      <w:pPr>
        <w:pStyle w:val="ab"/>
        <w:numPr>
          <w:ilvl w:val="0"/>
          <w:numId w:val="4"/>
        </w:numPr>
        <w:suppressAutoHyphens w:val="0"/>
        <w:spacing w:line="276" w:lineRule="auto"/>
        <w:rPr>
          <w:sz w:val="28"/>
          <w:szCs w:val="28"/>
        </w:rPr>
      </w:pPr>
      <w:r w:rsidRPr="00696EEB">
        <w:rPr>
          <w:rFonts w:eastAsia="Calibri"/>
          <w:sz w:val="28"/>
          <w:szCs w:val="28"/>
        </w:rPr>
        <w:t xml:space="preserve">МАУК «Нижний парк» - </w:t>
      </w:r>
      <w:r w:rsidRPr="00696EEB">
        <w:rPr>
          <w:sz w:val="28"/>
          <w:szCs w:val="28"/>
        </w:rPr>
        <w:t>вырез самосева, вырубка сухостоя (4948,0 тыс. руб.)</w:t>
      </w:r>
    </w:p>
    <w:p w:rsidR="001937F5" w:rsidRPr="00696EEB" w:rsidRDefault="001937F5" w:rsidP="001937F5">
      <w:pPr>
        <w:pStyle w:val="ab"/>
        <w:numPr>
          <w:ilvl w:val="0"/>
          <w:numId w:val="4"/>
        </w:numPr>
        <w:suppressAutoHyphens w:val="0"/>
        <w:spacing w:line="276" w:lineRule="auto"/>
        <w:rPr>
          <w:sz w:val="28"/>
          <w:szCs w:val="28"/>
        </w:rPr>
      </w:pPr>
      <w:r w:rsidRPr="00696EEB">
        <w:rPr>
          <w:rFonts w:eastAsia="Calibri"/>
          <w:sz w:val="28"/>
          <w:szCs w:val="28"/>
        </w:rPr>
        <w:t xml:space="preserve">МУ ДК «Сокол» - </w:t>
      </w:r>
      <w:r>
        <w:rPr>
          <w:rFonts w:eastAsia="Calibri"/>
          <w:sz w:val="28"/>
          <w:szCs w:val="28"/>
        </w:rPr>
        <w:t>ус</w:t>
      </w:r>
      <w:r w:rsidRPr="00696EEB">
        <w:rPr>
          <w:rFonts w:eastAsia="Calibri"/>
          <w:sz w:val="28"/>
          <w:szCs w:val="28"/>
        </w:rPr>
        <w:t xml:space="preserve">тройство </w:t>
      </w:r>
      <w:proofErr w:type="spellStart"/>
      <w:r w:rsidRPr="00696EEB">
        <w:rPr>
          <w:rFonts w:eastAsia="Calibri"/>
          <w:sz w:val="28"/>
          <w:szCs w:val="28"/>
        </w:rPr>
        <w:t>дренчерной</w:t>
      </w:r>
      <w:proofErr w:type="spellEnd"/>
      <w:r w:rsidRPr="00696EEB">
        <w:rPr>
          <w:rFonts w:eastAsia="Calibri"/>
          <w:sz w:val="28"/>
          <w:szCs w:val="28"/>
        </w:rPr>
        <w:t xml:space="preserve"> системы водяного пожаротушения (2630,0, тыс. руб.)</w:t>
      </w:r>
    </w:p>
    <w:p w:rsidR="001937F5" w:rsidRDefault="001937F5" w:rsidP="001937F5">
      <w:pPr>
        <w:pStyle w:val="ab"/>
        <w:numPr>
          <w:ilvl w:val="0"/>
          <w:numId w:val="4"/>
        </w:numPr>
        <w:suppressAutoHyphens w:val="0"/>
        <w:spacing w:line="276" w:lineRule="auto"/>
        <w:rPr>
          <w:sz w:val="28"/>
          <w:szCs w:val="28"/>
        </w:rPr>
      </w:pPr>
      <w:r w:rsidRPr="00696EEB">
        <w:rPr>
          <w:sz w:val="28"/>
          <w:szCs w:val="28"/>
        </w:rPr>
        <w:t>МБУ ДО ДШИ №2 - Капитальный ремонт внутренних помещений (1150,0 тыс. руб.)</w:t>
      </w:r>
    </w:p>
    <w:p w:rsidR="001937F5" w:rsidRPr="000F4F7D" w:rsidRDefault="001937F5" w:rsidP="001937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сравнению с прошлыми периодами, финансирование на проведение капитальных ремонтов за счет средств городского бюджета было увеличено:</w:t>
      </w:r>
    </w:p>
    <w:p w:rsidR="001937F5" w:rsidRPr="000F4F7D" w:rsidRDefault="001937F5" w:rsidP="001937F5">
      <w:pPr>
        <w:pStyle w:val="a3"/>
        <w:jc w:val="both"/>
        <w:rPr>
          <w:sz w:val="28"/>
          <w:szCs w:val="28"/>
        </w:rPr>
      </w:pPr>
    </w:p>
    <w:p w:rsidR="001937F5" w:rsidRPr="001937F5" w:rsidRDefault="001937F5" w:rsidP="001937F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млн. руб.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937F5" w:rsidTr="001937F5">
        <w:tc>
          <w:tcPr>
            <w:tcW w:w="3190" w:type="dxa"/>
          </w:tcPr>
          <w:p w:rsidR="001937F5" w:rsidRPr="001937F5" w:rsidRDefault="001937F5" w:rsidP="001937F5">
            <w:pPr>
              <w:pStyle w:val="a3"/>
              <w:jc w:val="center"/>
              <w:rPr>
                <w:lang w:val="en-US"/>
              </w:rPr>
            </w:pPr>
            <w:r w:rsidRPr="001937F5">
              <w:rPr>
                <w:lang w:val="en-US"/>
              </w:rPr>
              <w:t>2015</w:t>
            </w:r>
          </w:p>
        </w:tc>
        <w:tc>
          <w:tcPr>
            <w:tcW w:w="3190" w:type="dxa"/>
          </w:tcPr>
          <w:p w:rsidR="001937F5" w:rsidRPr="001937F5" w:rsidRDefault="001937F5" w:rsidP="001937F5">
            <w:pPr>
              <w:pStyle w:val="a3"/>
              <w:jc w:val="center"/>
              <w:rPr>
                <w:lang w:val="en-US"/>
              </w:rPr>
            </w:pPr>
            <w:r w:rsidRPr="001937F5">
              <w:rPr>
                <w:lang w:val="en-US"/>
              </w:rPr>
              <w:t>2016</w:t>
            </w:r>
          </w:p>
        </w:tc>
        <w:tc>
          <w:tcPr>
            <w:tcW w:w="3191" w:type="dxa"/>
          </w:tcPr>
          <w:p w:rsidR="001937F5" w:rsidRPr="001937F5" w:rsidRDefault="001937F5" w:rsidP="001937F5">
            <w:pPr>
              <w:pStyle w:val="a3"/>
              <w:jc w:val="center"/>
              <w:rPr>
                <w:lang w:val="en-US"/>
              </w:rPr>
            </w:pPr>
            <w:r w:rsidRPr="001937F5">
              <w:rPr>
                <w:lang w:val="en-US"/>
              </w:rPr>
              <w:t>2017</w:t>
            </w:r>
          </w:p>
        </w:tc>
      </w:tr>
      <w:tr w:rsidR="001937F5" w:rsidTr="001937F5">
        <w:tc>
          <w:tcPr>
            <w:tcW w:w="3190" w:type="dxa"/>
          </w:tcPr>
          <w:p w:rsidR="001937F5" w:rsidRPr="001937F5" w:rsidRDefault="001937F5" w:rsidP="001937F5">
            <w:pPr>
              <w:pStyle w:val="a3"/>
              <w:jc w:val="center"/>
            </w:pPr>
            <w:r w:rsidRPr="001937F5">
              <w:t>7.0</w:t>
            </w:r>
          </w:p>
        </w:tc>
        <w:tc>
          <w:tcPr>
            <w:tcW w:w="3190" w:type="dxa"/>
          </w:tcPr>
          <w:p w:rsidR="001937F5" w:rsidRPr="001937F5" w:rsidRDefault="001937F5" w:rsidP="001937F5">
            <w:pPr>
              <w:pStyle w:val="a3"/>
              <w:jc w:val="center"/>
            </w:pPr>
            <w:r w:rsidRPr="001937F5">
              <w:t>23.3</w:t>
            </w:r>
          </w:p>
        </w:tc>
        <w:tc>
          <w:tcPr>
            <w:tcW w:w="3191" w:type="dxa"/>
          </w:tcPr>
          <w:p w:rsidR="001937F5" w:rsidRPr="001937F5" w:rsidRDefault="001937F5" w:rsidP="001937F5">
            <w:pPr>
              <w:pStyle w:val="a3"/>
              <w:jc w:val="center"/>
            </w:pPr>
            <w:r w:rsidRPr="001937F5">
              <w:t>26.6</w:t>
            </w:r>
          </w:p>
        </w:tc>
      </w:tr>
    </w:tbl>
    <w:p w:rsidR="001937F5" w:rsidRDefault="001937F5" w:rsidP="001937F5">
      <w:pPr>
        <w:pStyle w:val="a3"/>
        <w:jc w:val="both"/>
        <w:rPr>
          <w:sz w:val="28"/>
          <w:szCs w:val="28"/>
          <w:lang w:val="en-US"/>
        </w:rPr>
      </w:pPr>
    </w:p>
    <w:p w:rsidR="001937F5" w:rsidRDefault="001937F5" w:rsidP="001937F5">
      <w:pPr>
        <w:pStyle w:val="a3"/>
        <w:jc w:val="both"/>
        <w:rPr>
          <w:sz w:val="28"/>
          <w:szCs w:val="28"/>
          <w:lang w:val="en-US"/>
        </w:rPr>
      </w:pPr>
    </w:p>
    <w:p w:rsidR="001937F5" w:rsidRDefault="001937F5" w:rsidP="001937F5">
      <w:pPr>
        <w:pStyle w:val="a3"/>
        <w:jc w:val="both"/>
        <w:rPr>
          <w:sz w:val="28"/>
          <w:szCs w:val="28"/>
          <w:lang w:val="en-US"/>
        </w:rPr>
      </w:pPr>
    </w:p>
    <w:p w:rsidR="00335712" w:rsidRDefault="00AB3373" w:rsidP="001937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73B5" w:rsidRDefault="005B73B5">
      <w:pPr>
        <w:pStyle w:val="a3"/>
        <w:jc w:val="both"/>
      </w:pPr>
    </w:p>
    <w:p w:rsidR="00335712" w:rsidRDefault="00335712" w:rsidP="00AB3373">
      <w:pPr>
        <w:pStyle w:val="a3"/>
      </w:pPr>
    </w:p>
    <w:p w:rsidR="00AB3373" w:rsidRPr="00AB3373" w:rsidRDefault="00AB3373" w:rsidP="00AB3373">
      <w:pPr>
        <w:pStyle w:val="a3"/>
        <w:rPr>
          <w:sz w:val="28"/>
          <w:szCs w:val="28"/>
        </w:rPr>
      </w:pPr>
      <w:r w:rsidRPr="00AB3373">
        <w:rPr>
          <w:sz w:val="28"/>
          <w:szCs w:val="28"/>
        </w:rPr>
        <w:t xml:space="preserve">Председатель департамента                  </w:t>
      </w:r>
      <w:r w:rsidR="005B73B5">
        <w:rPr>
          <w:sz w:val="28"/>
          <w:szCs w:val="28"/>
        </w:rPr>
        <w:t xml:space="preserve">                         </w:t>
      </w:r>
      <w:r w:rsidRPr="00AB3373">
        <w:rPr>
          <w:sz w:val="28"/>
          <w:szCs w:val="28"/>
        </w:rPr>
        <w:t xml:space="preserve">                    С.В. Малько</w:t>
      </w:r>
    </w:p>
    <w:sectPr w:rsidR="00AB3373" w:rsidRPr="00AB3373" w:rsidSect="000F4F7D">
      <w:headerReference w:type="default" r:id="rId9"/>
      <w:pgSz w:w="11906" w:h="16838"/>
      <w:pgMar w:top="1134" w:right="850" w:bottom="1134" w:left="1701" w:header="68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035" w:rsidRDefault="00C42035" w:rsidP="000F4F7D">
      <w:pPr>
        <w:spacing w:after="0" w:line="240" w:lineRule="auto"/>
      </w:pPr>
      <w:r>
        <w:separator/>
      </w:r>
    </w:p>
  </w:endnote>
  <w:endnote w:type="continuationSeparator" w:id="0">
    <w:p w:rsidR="00C42035" w:rsidRDefault="00C42035" w:rsidP="000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035" w:rsidRDefault="00C42035" w:rsidP="000F4F7D">
      <w:pPr>
        <w:spacing w:after="0" w:line="240" w:lineRule="auto"/>
      </w:pPr>
      <w:r>
        <w:separator/>
      </w:r>
    </w:p>
  </w:footnote>
  <w:footnote w:type="continuationSeparator" w:id="0">
    <w:p w:rsidR="00C42035" w:rsidRDefault="00C42035" w:rsidP="000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4674422"/>
      <w:docPartObj>
        <w:docPartGallery w:val="Page Numbers (Top of Page)"/>
        <w:docPartUnique/>
      </w:docPartObj>
    </w:sdtPr>
    <w:sdtContent>
      <w:p w:rsidR="000F4F7D" w:rsidRDefault="000F4F7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80B">
          <w:rPr>
            <w:noProof/>
          </w:rPr>
          <w:t>8</w:t>
        </w:r>
        <w:r>
          <w:fldChar w:fldCharType="end"/>
        </w:r>
      </w:p>
    </w:sdtContent>
  </w:sdt>
  <w:p w:rsidR="000F4F7D" w:rsidRDefault="000F4F7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60863"/>
    <w:multiLevelType w:val="multilevel"/>
    <w:tmpl w:val="ED3A57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35F1C"/>
    <w:multiLevelType w:val="multilevel"/>
    <w:tmpl w:val="04CC88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1E7747C"/>
    <w:multiLevelType w:val="multilevel"/>
    <w:tmpl w:val="143A4A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B9B3BF7"/>
    <w:multiLevelType w:val="hybridMultilevel"/>
    <w:tmpl w:val="452AC2FC"/>
    <w:lvl w:ilvl="0" w:tplc="ECFAF52A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5712"/>
    <w:rsid w:val="000F4F7D"/>
    <w:rsid w:val="001937F5"/>
    <w:rsid w:val="00335712"/>
    <w:rsid w:val="005B73B5"/>
    <w:rsid w:val="00853B7E"/>
    <w:rsid w:val="00867144"/>
    <w:rsid w:val="00946219"/>
    <w:rsid w:val="00AB3373"/>
    <w:rsid w:val="00C42035"/>
    <w:rsid w:val="00D0080B"/>
    <w:rsid w:val="00D337BB"/>
    <w:rsid w:val="00E0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Выделение жирным"/>
    <w:rPr>
      <w:b/>
      <w:bCs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z w:val="26"/>
      <w:szCs w:val="26"/>
    </w:rPr>
  </w:style>
  <w:style w:type="character" w:customStyle="1" w:styleId="a5">
    <w:name w:val="Текст выноски Знак"/>
    <w:basedOn w:val="a0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paragraph" w:customStyle="1" w:styleId="a6">
    <w:name w:val="Заголовок"/>
    <w:basedOn w:val="a3"/>
    <w:next w:val="a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Title"/>
    <w:basedOn w:val="a3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3"/>
    <w:pPr>
      <w:suppressLineNumbers/>
    </w:pPr>
    <w:rPr>
      <w:rFonts w:cs="Arial"/>
    </w:rPr>
  </w:style>
  <w:style w:type="paragraph" w:customStyle="1" w:styleId="Style1">
    <w:name w:val="Style1"/>
    <w:basedOn w:val="a3"/>
    <w:pPr>
      <w:widowControl w:val="0"/>
      <w:spacing w:line="322" w:lineRule="exact"/>
      <w:jc w:val="center"/>
    </w:pPr>
    <w:rPr>
      <w:rFonts w:eastAsia="Times New Roman"/>
      <w:lang w:eastAsia="ru-RU"/>
    </w:rPr>
  </w:style>
  <w:style w:type="paragraph" w:styleId="ab">
    <w:name w:val="List Paragraph"/>
    <w:basedOn w:val="a3"/>
    <w:uiPriority w:val="34"/>
    <w:qFormat/>
    <w:pPr>
      <w:spacing w:after="200"/>
      <w:ind w:left="720"/>
      <w:contextualSpacing/>
    </w:pPr>
  </w:style>
  <w:style w:type="paragraph" w:styleId="ac">
    <w:name w:val="Balloon Text"/>
    <w:basedOn w:val="a3"/>
    <w:rPr>
      <w:rFonts w:ascii="Tahoma" w:hAnsi="Tahoma" w:cs="Tahoma"/>
      <w:sz w:val="16"/>
      <w:szCs w:val="16"/>
    </w:rPr>
  </w:style>
  <w:style w:type="paragraph" w:styleId="ad">
    <w:name w:val="No Spacing"/>
    <w:pPr>
      <w:suppressAutoHyphens/>
      <w:spacing w:after="0" w:line="100" w:lineRule="atLeast"/>
    </w:pPr>
    <w:rPr>
      <w:rFonts w:ascii="Times New Roman" w:eastAsia="SimSun" w:hAnsi="Times New Roman" w:cs="Arial"/>
      <w:color w:val="00000A"/>
      <w:sz w:val="24"/>
      <w:szCs w:val="24"/>
      <w:lang w:eastAsia="zh-CN" w:bidi="hi-IN"/>
    </w:rPr>
  </w:style>
  <w:style w:type="table" w:styleId="ae">
    <w:name w:val="Table Grid"/>
    <w:basedOn w:val="a1"/>
    <w:uiPriority w:val="59"/>
    <w:rsid w:val="00193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F4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F4F7D"/>
  </w:style>
  <w:style w:type="paragraph" w:styleId="af1">
    <w:name w:val="footer"/>
    <w:basedOn w:val="a"/>
    <w:link w:val="af2"/>
    <w:uiPriority w:val="99"/>
    <w:unhideWhenUsed/>
    <w:rsid w:val="000F4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F4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AD866-29C5-4337-B601-2335A68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4557</Words>
  <Characters>25978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Н. Матюхин</dc:creator>
  <cp:lastModifiedBy>Константин Н. Матюхин</cp:lastModifiedBy>
  <cp:revision>9</cp:revision>
  <cp:lastPrinted>2018-02-05T10:29:00Z</cp:lastPrinted>
  <dcterms:created xsi:type="dcterms:W3CDTF">2018-02-04T16:18:00Z</dcterms:created>
  <dcterms:modified xsi:type="dcterms:W3CDTF">2018-02-05T10:40:00Z</dcterms:modified>
</cp:coreProperties>
</file>